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default" w:ascii="宋体" w:hAnsi="宋体" w:eastAsia="宋体" w:cs="宋体"/>
          <w:color w:val="auto"/>
          <w:highlight w:val="none"/>
          <w:lang w:val="en-US" w:eastAsia="zh-CN"/>
        </w:rPr>
      </w:pPr>
      <w:r>
        <w:rPr>
          <w:rFonts w:hint="eastAsia" w:ascii="宋体" w:hAnsi="宋体" w:cs="宋体"/>
          <w:color w:val="auto"/>
          <w:kern w:val="0"/>
          <w:sz w:val="30"/>
          <w:szCs w:val="30"/>
          <w:highlight w:val="none"/>
        </w:rPr>
        <w:t>项目编号：</w:t>
      </w:r>
      <w:r>
        <w:rPr>
          <w:rFonts w:hint="eastAsia" w:ascii="宋体" w:hAnsi="宋体" w:cs="宋体"/>
          <w:color w:val="auto"/>
          <w:kern w:val="0"/>
          <w:sz w:val="30"/>
          <w:szCs w:val="30"/>
          <w:highlight w:val="none"/>
          <w:lang w:val="en-US" w:eastAsia="zh-CN"/>
        </w:rPr>
        <w:t>ZYW2026-08-JSYW01</w:t>
      </w:r>
    </w:p>
    <w:p>
      <w:pPr>
        <w:pStyle w:val="12"/>
        <w:rPr>
          <w:rFonts w:hint="eastAsia" w:ascii="宋体" w:hAnsi="宋体" w:cs="宋体"/>
          <w:sz w:val="44"/>
          <w:highlight w:val="none"/>
          <w14:shadow w14:blurRad="50800" w14:dist="38100" w14:dir="2700000" w14:sx="100000" w14:sy="100000" w14:kx="0" w14:ky="0" w14:algn="tl">
            <w14:srgbClr w14:val="000000">
              <w14:alpha w14:val="60000"/>
            </w14:srgbClr>
          </w14:shadow>
        </w:rPr>
      </w:pPr>
    </w:p>
    <w:p>
      <w:pPr>
        <w:pStyle w:val="12"/>
        <w:rPr>
          <w:rFonts w:hint="eastAsia" w:ascii="宋体" w:hAnsi="宋体" w:cs="宋体"/>
          <w:sz w:val="44"/>
          <w:highlight w:val="none"/>
          <w14:shadow w14:blurRad="50800" w14:dist="38100" w14:dir="2700000" w14:sx="100000" w14:sy="100000" w14:kx="0" w14:ky="0" w14:algn="tl">
            <w14:srgbClr w14:val="000000">
              <w14:alpha w14:val="60000"/>
            </w14:srgbClr>
          </w14:shadow>
        </w:rPr>
      </w:pPr>
    </w:p>
    <w:p>
      <w:pPr>
        <w:spacing w:line="360" w:lineRule="atLeast"/>
        <w:jc w:val="center"/>
        <w:rPr>
          <w:rFonts w:hint="default" w:ascii="宋体" w:hAnsi="宋体" w:eastAsia="宋体"/>
          <w:b/>
          <w:color w:val="auto"/>
          <w:spacing w:val="14"/>
          <w:sz w:val="52"/>
          <w:szCs w:val="62"/>
          <w:highlight w:val="none"/>
          <w:lang w:val="en-US" w:eastAsia="zh-CN"/>
        </w:rPr>
      </w:pPr>
      <w:r>
        <w:rPr>
          <w:rFonts w:hint="eastAsia" w:ascii="宋体" w:hAnsi="宋体"/>
          <w:b/>
          <w:color w:val="auto"/>
          <w:spacing w:val="14"/>
          <w:sz w:val="52"/>
          <w:szCs w:val="62"/>
          <w:highlight w:val="none"/>
        </w:rPr>
        <w:t>正义网</w:t>
      </w:r>
    </w:p>
    <w:p>
      <w:pPr>
        <w:spacing w:line="360" w:lineRule="atLeast"/>
        <w:jc w:val="center"/>
        <w:rPr>
          <w:rFonts w:hint="eastAsia" w:ascii="宋体" w:hAnsi="宋体" w:eastAsia="宋体" w:cs="宋体"/>
          <w:b/>
          <w:sz w:val="52"/>
          <w:szCs w:val="52"/>
          <w:highlight w:val="none"/>
          <w:u w:val="none"/>
          <w:lang w:val="en-US" w:eastAsia="zh-CN"/>
        </w:rPr>
      </w:pPr>
      <w:r>
        <w:rPr>
          <w:rFonts w:hint="eastAsia" w:ascii="宋体" w:hAnsi="宋体"/>
          <w:b/>
          <w:color w:val="auto"/>
          <w:spacing w:val="14"/>
          <w:sz w:val="52"/>
          <w:szCs w:val="62"/>
          <w:highlight w:val="none"/>
          <w:lang w:val="en-US" w:eastAsia="zh-CN"/>
        </w:rPr>
        <w:t>网页防篡改系统采购</w:t>
      </w:r>
      <w:r>
        <w:rPr>
          <w:rFonts w:hint="eastAsia" w:ascii="宋体" w:hAnsi="宋体"/>
          <w:b/>
          <w:color w:val="auto"/>
          <w:spacing w:val="14"/>
          <w:sz w:val="52"/>
          <w:szCs w:val="62"/>
          <w:highlight w:val="none"/>
        </w:rPr>
        <w:t>项</w:t>
      </w:r>
      <w:r>
        <w:rPr>
          <w:rFonts w:hint="eastAsia" w:ascii="宋体" w:hAnsi="宋体" w:eastAsia="宋体" w:cs="宋体"/>
          <w:b/>
          <w:sz w:val="52"/>
          <w:szCs w:val="52"/>
          <w:highlight w:val="none"/>
          <w:u w:val="none"/>
          <w:lang w:val="en-US" w:eastAsia="zh-CN"/>
        </w:rPr>
        <w:t>目</w:t>
      </w:r>
    </w:p>
    <w:p>
      <w:pPr>
        <w:spacing w:line="360" w:lineRule="atLeast"/>
        <w:jc w:val="center"/>
        <w:rPr>
          <w:rFonts w:hint="eastAsia" w:ascii="宋体" w:hAnsi="宋体" w:cs="宋体"/>
          <w:b/>
          <w:sz w:val="52"/>
          <w:szCs w:val="52"/>
          <w:highlight w:val="none"/>
          <w:u w:val="none"/>
        </w:rPr>
      </w:pPr>
      <w:r>
        <w:rPr>
          <w:rFonts w:hint="eastAsia" w:ascii="宋体" w:hAnsi="宋体" w:cs="宋体"/>
          <w:b/>
          <w:sz w:val="52"/>
          <w:szCs w:val="52"/>
          <w:highlight w:val="none"/>
          <w:u w:val="none"/>
        </w:rPr>
        <w:t>竞争性磋商文件</w:t>
      </w:r>
    </w:p>
    <w:p>
      <w:pPr>
        <w:ind w:firstLine="420"/>
        <w:rPr>
          <w:rFonts w:hint="eastAsia" w:ascii="宋体" w:hAnsi="宋体" w:cs="宋体"/>
          <w:highlight w:val="none"/>
        </w:rPr>
      </w:pPr>
    </w:p>
    <w:p>
      <w:pPr>
        <w:ind w:firstLine="420"/>
        <w:rPr>
          <w:rFonts w:hint="eastAsia" w:ascii="宋体" w:hAnsi="宋体" w:cs="宋体"/>
          <w:highlight w:val="none"/>
        </w:rPr>
      </w:pPr>
    </w:p>
    <w:p>
      <w:pPr>
        <w:jc w:val="center"/>
        <w:rPr>
          <w:rFonts w:hint="eastAsia" w:ascii="宋体" w:hAnsi="宋体" w:cs="宋体"/>
          <w:b/>
          <w:sz w:val="30"/>
          <w:highlight w:val="none"/>
        </w:rPr>
      </w:pPr>
    </w:p>
    <w:p>
      <w:pPr>
        <w:pStyle w:val="12"/>
        <w:rPr>
          <w:rFonts w:hint="eastAsia" w:ascii="宋体" w:hAnsi="宋体" w:cs="宋体"/>
          <w:b/>
          <w:sz w:val="30"/>
          <w:highlight w:val="none"/>
        </w:rPr>
      </w:pPr>
    </w:p>
    <w:p>
      <w:pPr>
        <w:pStyle w:val="12"/>
        <w:rPr>
          <w:rFonts w:hint="eastAsia" w:ascii="宋体" w:hAnsi="宋体" w:cs="宋体"/>
          <w:b/>
          <w:sz w:val="30"/>
          <w:highlight w:val="none"/>
        </w:rPr>
      </w:pPr>
    </w:p>
    <w:p>
      <w:pPr>
        <w:pStyle w:val="12"/>
        <w:rPr>
          <w:rFonts w:hint="eastAsia" w:ascii="宋体" w:hAnsi="宋体" w:cs="宋体"/>
          <w:b/>
          <w:sz w:val="30"/>
          <w:highlight w:val="none"/>
        </w:rPr>
      </w:pPr>
    </w:p>
    <w:p>
      <w:pPr>
        <w:pStyle w:val="12"/>
        <w:rPr>
          <w:rFonts w:hint="eastAsia" w:ascii="宋体" w:hAnsi="宋体" w:cs="宋体"/>
          <w:b/>
          <w:sz w:val="30"/>
          <w:highlight w:val="none"/>
        </w:rPr>
      </w:pPr>
    </w:p>
    <w:p>
      <w:pPr>
        <w:rPr>
          <w:rFonts w:hint="eastAsia" w:ascii="宋体" w:hAnsi="宋体" w:cs="宋体"/>
          <w:b/>
          <w:sz w:val="28"/>
          <w:szCs w:val="28"/>
          <w:highlight w:val="none"/>
        </w:rPr>
      </w:pPr>
    </w:p>
    <w:p>
      <w:pPr>
        <w:ind w:leftChars="1100"/>
        <w:jc w:val="both"/>
        <w:rPr>
          <w:rFonts w:hint="eastAsia" w:ascii="宋体" w:hAnsi="宋体" w:cs="宋体"/>
          <w:b/>
          <w:sz w:val="28"/>
          <w:szCs w:val="28"/>
          <w:highlight w:val="none"/>
          <w:lang w:val="en-US" w:eastAsia="zh-CN"/>
        </w:rPr>
      </w:pPr>
      <w:r>
        <w:rPr>
          <w:rFonts w:hint="eastAsia" w:ascii="宋体" w:hAnsi="宋体" w:cs="宋体"/>
          <w:b/>
          <w:sz w:val="28"/>
          <w:szCs w:val="28"/>
          <w:highlight w:val="none"/>
        </w:rPr>
        <w:t>采 购 人：</w:t>
      </w:r>
      <w:r>
        <w:rPr>
          <w:rFonts w:hint="eastAsia" w:ascii="宋体" w:hAnsi="宋体" w:cs="宋体"/>
          <w:b/>
          <w:sz w:val="28"/>
          <w:szCs w:val="28"/>
          <w:highlight w:val="none"/>
          <w:lang w:val="en-US" w:eastAsia="zh-CN"/>
        </w:rPr>
        <w:t>北京正义网络传媒有限公司</w:t>
      </w:r>
    </w:p>
    <w:p>
      <w:pPr>
        <w:ind w:leftChars="1100"/>
        <w:jc w:val="both"/>
        <w:rPr>
          <w:rFonts w:hint="eastAsia" w:ascii="宋体" w:hAnsi="宋体" w:cs="宋体"/>
          <w:b/>
          <w:color w:val="000000"/>
          <w:sz w:val="30"/>
          <w:highlight w:val="none"/>
        </w:rPr>
      </w:pPr>
      <w:r>
        <w:rPr>
          <w:rFonts w:hint="eastAsia" w:ascii="宋体" w:hAnsi="宋体" w:cs="宋体"/>
          <w:b/>
          <w:color w:val="000000"/>
          <w:sz w:val="28"/>
          <w:szCs w:val="28"/>
          <w:highlight w:val="none"/>
        </w:rPr>
        <w:t>日期：二〇二</w:t>
      </w:r>
      <w:r>
        <w:rPr>
          <w:rFonts w:hint="eastAsia" w:ascii="宋体" w:hAnsi="宋体" w:cs="宋体"/>
          <w:b/>
          <w:color w:val="000000"/>
          <w:sz w:val="28"/>
          <w:szCs w:val="28"/>
          <w:highlight w:val="none"/>
          <w:lang w:val="en-US" w:eastAsia="zh-CN"/>
        </w:rPr>
        <w:t>六</w:t>
      </w:r>
      <w:r>
        <w:rPr>
          <w:rFonts w:hint="eastAsia" w:ascii="宋体" w:hAnsi="宋体" w:cs="宋体"/>
          <w:b/>
          <w:color w:val="000000"/>
          <w:sz w:val="28"/>
          <w:szCs w:val="28"/>
          <w:highlight w:val="none"/>
        </w:rPr>
        <w:t>年</w:t>
      </w:r>
      <w:r>
        <w:rPr>
          <w:rFonts w:hint="eastAsia" w:ascii="宋体" w:hAnsi="宋体" w:cs="宋体"/>
          <w:b/>
          <w:color w:val="000000"/>
          <w:sz w:val="28"/>
          <w:szCs w:val="28"/>
          <w:highlight w:val="none"/>
          <w:lang w:val="en-US" w:eastAsia="zh-CN"/>
        </w:rPr>
        <w:t>八</w:t>
      </w:r>
      <w:r>
        <w:rPr>
          <w:rFonts w:hint="eastAsia" w:ascii="宋体" w:hAnsi="宋体" w:cs="宋体"/>
          <w:b/>
          <w:color w:val="000000"/>
          <w:sz w:val="28"/>
          <w:szCs w:val="28"/>
          <w:highlight w:val="none"/>
        </w:rPr>
        <w:t>月</w:t>
      </w:r>
    </w:p>
    <w:p>
      <w:pPr>
        <w:jc w:val="center"/>
        <w:rPr>
          <w:rFonts w:hint="eastAsia" w:ascii="宋体" w:hAnsi="宋体" w:cs="宋体"/>
          <w:b/>
          <w:sz w:val="30"/>
          <w:highlight w:val="none"/>
        </w:rPr>
      </w:pPr>
    </w:p>
    <w:p>
      <w:pPr>
        <w:keepNext w:val="0"/>
        <w:keepLines w:val="0"/>
        <w:outlineLvl w:val="9"/>
        <w:rPr>
          <w:rFonts w:hint="eastAsia" w:ascii="宋体" w:hAnsi="宋体" w:cs="宋体"/>
          <w:bCs/>
          <w:kern w:val="0"/>
          <w:sz w:val="36"/>
          <w:szCs w:val="36"/>
          <w:highlight w:val="none"/>
        </w:rPr>
      </w:pPr>
      <w:bookmarkStart w:id="0" w:name="_Toc23454"/>
      <w:bookmarkStart w:id="1" w:name="_Toc328739375"/>
      <w:bookmarkStart w:id="2" w:name="_Toc15563"/>
    </w:p>
    <w:p>
      <w:pPr>
        <w:keepNext w:val="0"/>
        <w:keepLines w:val="0"/>
        <w:tabs>
          <w:tab w:val="right" w:leader="middleDot" w:pos="9000"/>
        </w:tabs>
        <w:spacing w:line="360" w:lineRule="auto"/>
        <w:ind w:firstLine="420"/>
        <w:jc w:val="center"/>
        <w:outlineLvl w:val="9"/>
        <w:rPr>
          <w:rFonts w:hint="eastAsia" w:ascii="宋体" w:hAnsi="宋体" w:cs="宋体"/>
          <w:b/>
          <w:kern w:val="0"/>
          <w:sz w:val="36"/>
          <w:szCs w:val="36"/>
          <w:highlight w:val="none"/>
        </w:rPr>
      </w:pPr>
      <w:bookmarkStart w:id="3" w:name="_Toc1462"/>
      <w:r>
        <w:rPr>
          <w:rFonts w:hint="eastAsia" w:ascii="宋体" w:hAnsi="宋体" w:cs="宋体"/>
          <w:b/>
          <w:kern w:val="0"/>
          <w:sz w:val="36"/>
          <w:szCs w:val="36"/>
          <w:highlight w:val="none"/>
        </w:rPr>
        <w:br w:type="page"/>
      </w:r>
      <w:r>
        <w:rPr>
          <w:rFonts w:hint="eastAsia" w:ascii="宋体" w:hAnsi="宋体" w:cs="宋体"/>
          <w:b/>
          <w:kern w:val="0"/>
          <w:sz w:val="36"/>
          <w:szCs w:val="36"/>
          <w:highlight w:val="none"/>
        </w:rPr>
        <w:t>目  录</w:t>
      </w:r>
      <w:bookmarkEnd w:id="0"/>
      <w:bookmarkEnd w:id="1"/>
      <w:bookmarkEnd w:id="2"/>
      <w:bookmarkEnd w:id="3"/>
    </w:p>
    <w:p>
      <w:pPr>
        <w:pStyle w:val="16"/>
        <w:tabs>
          <w:tab w:val="right" w:leader="dot" w:pos="9070"/>
          <w:tab w:val="clear" w:pos="8760"/>
        </w:tabs>
        <w:rPr>
          <w:highlight w:val="none"/>
        </w:rPr>
      </w:pPr>
      <w:r>
        <w:rPr>
          <w:rFonts w:hint="eastAsia"/>
          <w:highlight w:val="none"/>
        </w:rPr>
        <w:fldChar w:fldCharType="begin"/>
      </w:r>
      <w:r>
        <w:rPr>
          <w:rFonts w:hint="eastAsia"/>
          <w:highlight w:val="none"/>
        </w:rPr>
        <w:instrText xml:space="preserve">TOC \o "1-1" \h \u </w:instrText>
      </w:r>
      <w:r>
        <w:rPr>
          <w:rFonts w:hint="eastAsia"/>
          <w:highlight w:val="none"/>
        </w:rPr>
        <w:fldChar w:fldCharType="separate"/>
      </w:r>
      <w:r>
        <w:rPr>
          <w:rFonts w:hint="eastAsia"/>
          <w:highlight w:val="none"/>
        </w:rPr>
        <w:fldChar w:fldCharType="begin"/>
      </w:r>
      <w:r>
        <w:rPr>
          <w:rFonts w:hint="eastAsia"/>
          <w:highlight w:val="none"/>
        </w:rPr>
        <w:instrText xml:space="preserve"> HYPERLINK \l _Toc10742 </w:instrText>
      </w:r>
      <w:r>
        <w:rPr>
          <w:rFonts w:hint="eastAsia"/>
          <w:highlight w:val="none"/>
        </w:rPr>
        <w:fldChar w:fldCharType="separate"/>
      </w:r>
      <w:r>
        <w:rPr>
          <w:rFonts w:hint="eastAsia" w:ascii="宋体" w:hAnsi="宋体" w:cs="宋体"/>
          <w:szCs w:val="36"/>
          <w:highlight w:val="none"/>
        </w:rPr>
        <w:t>第一部分 竞争性磋商公告</w:t>
      </w:r>
      <w:r>
        <w:rPr>
          <w:highlight w:val="none"/>
        </w:rPr>
        <w:tab/>
      </w:r>
      <w:r>
        <w:rPr>
          <w:highlight w:val="none"/>
        </w:rPr>
        <w:fldChar w:fldCharType="begin"/>
      </w:r>
      <w:r>
        <w:rPr>
          <w:highlight w:val="none"/>
        </w:rPr>
        <w:instrText xml:space="preserve"> PAGEREF _Toc10742 \h </w:instrText>
      </w:r>
      <w:r>
        <w:rPr>
          <w:highlight w:val="none"/>
        </w:rPr>
        <w:fldChar w:fldCharType="separate"/>
      </w:r>
      <w:r>
        <w:rPr>
          <w:highlight w:val="none"/>
        </w:rPr>
        <w:t>2</w:t>
      </w:r>
      <w:r>
        <w:rPr>
          <w:highlight w:val="none"/>
        </w:rPr>
        <w:fldChar w:fldCharType="end"/>
      </w:r>
      <w:r>
        <w:rPr>
          <w:rFonts w:hint="eastAsia"/>
          <w:highlight w:val="none"/>
        </w:rPr>
        <w:fldChar w:fldCharType="end"/>
      </w:r>
    </w:p>
    <w:p>
      <w:pPr>
        <w:pStyle w:val="16"/>
        <w:tabs>
          <w:tab w:val="right" w:leader="dot" w:pos="9070"/>
          <w:tab w:val="clear" w:pos="8760"/>
        </w:tabs>
        <w:rPr>
          <w:highlight w:val="none"/>
        </w:rPr>
      </w:pPr>
      <w:r>
        <w:rPr>
          <w:rFonts w:hint="eastAsia"/>
          <w:highlight w:val="none"/>
        </w:rPr>
        <w:fldChar w:fldCharType="begin"/>
      </w:r>
      <w:r>
        <w:rPr>
          <w:rFonts w:hint="eastAsia"/>
          <w:highlight w:val="none"/>
        </w:rPr>
        <w:instrText xml:space="preserve"> HYPERLINK \l _Toc27408 </w:instrText>
      </w:r>
      <w:r>
        <w:rPr>
          <w:rFonts w:hint="eastAsia"/>
          <w:highlight w:val="none"/>
        </w:rPr>
        <w:fldChar w:fldCharType="separate"/>
      </w:r>
      <w:r>
        <w:rPr>
          <w:rFonts w:hint="eastAsia" w:ascii="宋体" w:hAnsi="宋体" w:cs="宋体"/>
          <w:szCs w:val="36"/>
          <w:highlight w:val="none"/>
        </w:rPr>
        <w:t>第二部分 供应商须知</w:t>
      </w:r>
      <w:r>
        <w:rPr>
          <w:highlight w:val="none"/>
        </w:rPr>
        <w:tab/>
      </w:r>
      <w:r>
        <w:rPr>
          <w:highlight w:val="none"/>
        </w:rPr>
        <w:fldChar w:fldCharType="begin"/>
      </w:r>
      <w:r>
        <w:rPr>
          <w:highlight w:val="none"/>
        </w:rPr>
        <w:instrText xml:space="preserve"> PAGEREF _Toc27408 \h </w:instrText>
      </w:r>
      <w:r>
        <w:rPr>
          <w:highlight w:val="none"/>
        </w:rPr>
        <w:fldChar w:fldCharType="separate"/>
      </w:r>
      <w:r>
        <w:rPr>
          <w:highlight w:val="none"/>
        </w:rPr>
        <w:t>6</w:t>
      </w:r>
      <w:r>
        <w:rPr>
          <w:highlight w:val="none"/>
        </w:rPr>
        <w:fldChar w:fldCharType="end"/>
      </w:r>
      <w:r>
        <w:rPr>
          <w:rFonts w:hint="eastAsia"/>
          <w:highlight w:val="none"/>
        </w:rPr>
        <w:fldChar w:fldCharType="end"/>
      </w:r>
    </w:p>
    <w:p>
      <w:pPr>
        <w:pStyle w:val="16"/>
        <w:tabs>
          <w:tab w:val="right" w:leader="dot" w:pos="9070"/>
          <w:tab w:val="clear" w:pos="8760"/>
        </w:tabs>
        <w:rPr>
          <w:highlight w:val="none"/>
        </w:rPr>
      </w:pPr>
      <w:r>
        <w:rPr>
          <w:rFonts w:hint="eastAsia"/>
          <w:highlight w:val="none"/>
        </w:rPr>
        <w:fldChar w:fldCharType="begin"/>
      </w:r>
      <w:r>
        <w:rPr>
          <w:rFonts w:hint="eastAsia"/>
          <w:highlight w:val="none"/>
        </w:rPr>
        <w:instrText xml:space="preserve"> HYPERLINK \l _Toc17963 </w:instrText>
      </w:r>
      <w:r>
        <w:rPr>
          <w:rFonts w:hint="eastAsia"/>
          <w:highlight w:val="none"/>
        </w:rPr>
        <w:fldChar w:fldCharType="separate"/>
      </w:r>
      <w:r>
        <w:rPr>
          <w:rFonts w:hint="eastAsia" w:ascii="宋体" w:hAnsi="宋体" w:cs="宋体"/>
          <w:szCs w:val="36"/>
          <w:highlight w:val="none"/>
        </w:rPr>
        <w:t>第三部分 采购内容及要求</w:t>
      </w:r>
      <w:r>
        <w:rPr>
          <w:highlight w:val="none"/>
        </w:rPr>
        <w:tab/>
      </w:r>
      <w:r>
        <w:rPr>
          <w:highlight w:val="none"/>
        </w:rPr>
        <w:fldChar w:fldCharType="begin"/>
      </w:r>
      <w:r>
        <w:rPr>
          <w:highlight w:val="none"/>
        </w:rPr>
        <w:instrText xml:space="preserve"> PAGEREF _Toc17963 \h </w:instrText>
      </w:r>
      <w:r>
        <w:rPr>
          <w:highlight w:val="none"/>
        </w:rPr>
        <w:fldChar w:fldCharType="separate"/>
      </w:r>
      <w:r>
        <w:rPr>
          <w:highlight w:val="none"/>
        </w:rPr>
        <w:t>20</w:t>
      </w:r>
      <w:r>
        <w:rPr>
          <w:highlight w:val="none"/>
        </w:rPr>
        <w:fldChar w:fldCharType="end"/>
      </w:r>
      <w:r>
        <w:rPr>
          <w:rFonts w:hint="eastAsia"/>
          <w:highlight w:val="none"/>
        </w:rPr>
        <w:fldChar w:fldCharType="end"/>
      </w:r>
    </w:p>
    <w:p>
      <w:pPr>
        <w:pStyle w:val="16"/>
        <w:tabs>
          <w:tab w:val="right" w:leader="dot" w:pos="9070"/>
          <w:tab w:val="clear" w:pos="8760"/>
        </w:tabs>
        <w:rPr>
          <w:highlight w:val="none"/>
        </w:rPr>
      </w:pPr>
      <w:r>
        <w:rPr>
          <w:rFonts w:hint="eastAsia"/>
          <w:highlight w:val="none"/>
        </w:rPr>
        <w:fldChar w:fldCharType="begin"/>
      </w:r>
      <w:r>
        <w:rPr>
          <w:rFonts w:hint="eastAsia"/>
          <w:highlight w:val="none"/>
        </w:rPr>
        <w:instrText xml:space="preserve"> HYPERLINK \l _Toc30481 </w:instrText>
      </w:r>
      <w:r>
        <w:rPr>
          <w:rFonts w:hint="eastAsia"/>
          <w:highlight w:val="none"/>
        </w:rPr>
        <w:fldChar w:fldCharType="separate"/>
      </w:r>
      <w:r>
        <w:rPr>
          <w:rFonts w:hint="eastAsia" w:ascii="宋体" w:hAnsi="宋体" w:eastAsia="宋体" w:cs="宋体"/>
          <w:bCs/>
          <w:kern w:val="44"/>
          <w:szCs w:val="36"/>
          <w:highlight w:val="none"/>
          <w:lang w:val="en-US" w:eastAsia="zh-CN" w:bidi="ar-SA"/>
        </w:rPr>
        <w:t>第四部分  响应文件格式</w:t>
      </w:r>
      <w:r>
        <w:rPr>
          <w:highlight w:val="none"/>
        </w:rPr>
        <w:tab/>
      </w:r>
      <w:r>
        <w:rPr>
          <w:highlight w:val="none"/>
        </w:rPr>
        <w:fldChar w:fldCharType="begin"/>
      </w:r>
      <w:r>
        <w:rPr>
          <w:highlight w:val="none"/>
        </w:rPr>
        <w:instrText xml:space="preserve"> PAGEREF _Toc30481 \h </w:instrText>
      </w:r>
      <w:r>
        <w:rPr>
          <w:highlight w:val="none"/>
        </w:rPr>
        <w:fldChar w:fldCharType="separate"/>
      </w:r>
      <w:r>
        <w:rPr>
          <w:highlight w:val="none"/>
        </w:rPr>
        <w:t>28</w:t>
      </w:r>
      <w:r>
        <w:rPr>
          <w:highlight w:val="none"/>
        </w:rPr>
        <w:fldChar w:fldCharType="end"/>
      </w:r>
      <w:r>
        <w:rPr>
          <w:rFonts w:hint="eastAsia"/>
          <w:highlight w:val="none"/>
        </w:rPr>
        <w:fldChar w:fldCharType="end"/>
      </w:r>
    </w:p>
    <w:p>
      <w:pPr>
        <w:pStyle w:val="9"/>
        <w:rPr>
          <w:rFonts w:hint="eastAsia"/>
          <w:highlight w:val="none"/>
        </w:rPr>
      </w:pPr>
      <w:r>
        <w:rPr>
          <w:rFonts w:hint="eastAsia"/>
          <w:highlight w:val="none"/>
        </w:rPr>
        <w:fldChar w:fldCharType="end"/>
      </w:r>
    </w:p>
    <w:p>
      <w:pPr>
        <w:tabs>
          <w:tab w:val="left" w:pos="8760"/>
          <w:tab w:val="left" w:pos="8880"/>
        </w:tabs>
        <w:ind w:left="359" w:leftChars="171" w:firstLine="60"/>
        <w:rPr>
          <w:rFonts w:hint="eastAsia" w:ascii="宋体" w:hAnsi="宋体" w:cs="宋体"/>
          <w:sz w:val="32"/>
          <w:szCs w:val="32"/>
          <w:highlight w:val="none"/>
        </w:rPr>
      </w:pPr>
    </w:p>
    <w:p>
      <w:pPr>
        <w:spacing w:line="480" w:lineRule="auto"/>
        <w:ind w:firstLine="602" w:firstLineChars="200"/>
        <w:rPr>
          <w:rFonts w:hint="eastAsia" w:ascii="宋体" w:hAnsi="宋体" w:cs="宋体"/>
          <w:b/>
          <w:sz w:val="32"/>
          <w:szCs w:val="32"/>
          <w:highlight w:val="none"/>
        </w:rPr>
        <w:sectPr>
          <w:headerReference r:id="rId6" w:type="first"/>
          <w:footerReference r:id="rId8" w:type="first"/>
          <w:headerReference r:id="rId5" w:type="default"/>
          <w:footerReference r:id="rId7" w:type="default"/>
          <w:pgSz w:w="11906" w:h="16838"/>
          <w:pgMar w:top="1418" w:right="1418" w:bottom="1418" w:left="1418" w:header="851" w:footer="992" w:gutter="0"/>
          <w:pgBorders>
            <w:top w:val="none" w:sz="0" w:space="0"/>
            <w:left w:val="none" w:sz="0" w:space="0"/>
            <w:bottom w:val="none" w:sz="0" w:space="0"/>
            <w:right w:val="none" w:sz="0" w:space="0"/>
          </w:pgBorders>
          <w:pgNumType w:start="0"/>
          <w:cols w:space="720" w:num="1"/>
          <w:titlePg/>
          <w:docGrid w:linePitch="326" w:charSpace="0"/>
        </w:sectPr>
      </w:pPr>
      <w:r>
        <w:rPr>
          <w:rFonts w:hint="eastAsia" w:ascii="宋体" w:hAnsi="宋体" w:cs="宋体"/>
          <w:b/>
          <w:sz w:val="30"/>
          <w:szCs w:val="30"/>
          <w:highlight w:val="none"/>
        </w:rPr>
        <w:t xml:space="preserve"> </w:t>
      </w:r>
    </w:p>
    <w:p>
      <w:pPr>
        <w:pStyle w:val="3"/>
        <w:numPr>
          <w:ilvl w:val="0"/>
          <w:numId w:val="1"/>
        </w:numPr>
        <w:rPr>
          <w:rFonts w:hint="eastAsia" w:ascii="宋体" w:hAnsi="宋体" w:cs="宋体"/>
          <w:sz w:val="36"/>
          <w:szCs w:val="36"/>
          <w:highlight w:val="none"/>
        </w:rPr>
      </w:pPr>
      <w:bookmarkStart w:id="4" w:name="_Toc23724"/>
      <w:r>
        <w:rPr>
          <w:rFonts w:hint="eastAsia" w:ascii="宋体" w:hAnsi="宋体" w:cs="宋体"/>
          <w:sz w:val="36"/>
          <w:szCs w:val="36"/>
          <w:highlight w:val="none"/>
        </w:rPr>
        <w:t xml:space="preserve"> </w:t>
      </w:r>
      <w:bookmarkStart w:id="5" w:name="_Toc22293"/>
      <w:bookmarkStart w:id="6" w:name="_Toc10742"/>
      <w:r>
        <w:rPr>
          <w:rFonts w:hint="eastAsia" w:ascii="宋体" w:hAnsi="宋体" w:cs="宋体"/>
          <w:sz w:val="36"/>
          <w:szCs w:val="36"/>
          <w:highlight w:val="none"/>
        </w:rPr>
        <w:t>竞争性磋商公告</w:t>
      </w:r>
      <w:bookmarkEnd w:id="4"/>
      <w:bookmarkEnd w:id="5"/>
      <w:bookmarkEnd w:id="6"/>
    </w:p>
    <w:p>
      <w:pPr>
        <w:spacing w:line="360" w:lineRule="atLeast"/>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rPr>
        <w:t>正义网</w:t>
      </w:r>
      <w:r>
        <w:rPr>
          <w:rFonts w:hint="eastAsia" w:ascii="宋体" w:hAnsi="宋体" w:eastAsia="宋体" w:cs="宋体"/>
          <w:b/>
          <w:bCs/>
          <w:sz w:val="28"/>
          <w:szCs w:val="28"/>
          <w:highlight w:val="none"/>
          <w:lang w:val="en-US" w:eastAsia="zh-CN"/>
        </w:rPr>
        <w:t>网页防篡改系统</w:t>
      </w:r>
    </w:p>
    <w:p>
      <w:pPr>
        <w:spacing w:line="360" w:lineRule="atLeast"/>
        <w:jc w:val="center"/>
        <w:rPr>
          <w:rFonts w:hint="eastAsia" w:ascii="宋体" w:hAnsi="宋体" w:cs="宋体"/>
          <w:b/>
          <w:bCs/>
          <w:sz w:val="28"/>
          <w:szCs w:val="28"/>
          <w:highlight w:val="none"/>
        </w:rPr>
      </w:pPr>
      <w:r>
        <w:rPr>
          <w:rFonts w:hint="eastAsia" w:ascii="宋体" w:hAnsi="宋体" w:eastAsia="宋体" w:cs="宋体"/>
          <w:b/>
          <w:bCs/>
          <w:sz w:val="28"/>
          <w:szCs w:val="28"/>
          <w:highlight w:val="none"/>
        </w:rPr>
        <w:t>竞争</w:t>
      </w:r>
      <w:r>
        <w:rPr>
          <w:rFonts w:hint="eastAsia" w:ascii="宋体" w:hAnsi="宋体" w:cs="宋体"/>
          <w:b/>
          <w:bCs/>
          <w:sz w:val="28"/>
          <w:szCs w:val="28"/>
          <w:highlight w:val="none"/>
        </w:rPr>
        <w:t>性磋商采购公告</w:t>
      </w:r>
    </w:p>
    <w:p>
      <w:pPr>
        <w:wordWrap w:val="0"/>
        <w:spacing w:before="0" w:after="0" w:line="360" w:lineRule="auto"/>
        <w:ind w:firstLine="480" w:firstLineChars="200"/>
        <w:rPr>
          <w:rFonts w:hint="default" w:ascii="宋体" w:hAnsi="宋体" w:eastAsia="宋体" w:cs="宋体"/>
          <w:color w:val="000000"/>
          <w:kern w:val="0"/>
          <w:sz w:val="24"/>
          <w:szCs w:val="24"/>
          <w:highlight w:val="none"/>
          <w:lang w:val="en-US" w:eastAsia="zh-CN"/>
        </w:rPr>
      </w:pPr>
      <w:bookmarkStart w:id="7" w:name="_Toc16520"/>
      <w:bookmarkStart w:id="8" w:name="_Toc21722"/>
      <w:r>
        <w:rPr>
          <w:rFonts w:hint="eastAsia" w:ascii="宋体" w:hAnsi="宋体" w:eastAsia="宋体" w:cs="宋体"/>
          <w:color w:val="000000"/>
          <w:kern w:val="0"/>
          <w:sz w:val="24"/>
          <w:szCs w:val="24"/>
          <w:highlight w:val="none"/>
          <w:lang w:val="en-US" w:eastAsia="zh-CN"/>
        </w:rPr>
        <w:t>北京正义网络传媒有限公司现就我司部分互联网业务应用系统的网页防篡改系统进行公开竞争性磋商采购。本项目秉承公开、公平、公正的原则，欢迎合格的国内服务商积极参与。</w:t>
      </w:r>
    </w:p>
    <w:p>
      <w:pPr>
        <w:wordWrap w:val="0"/>
        <w:spacing w:before="0" w:after="0" w:line="360" w:lineRule="auto"/>
        <w:ind w:firstLine="480" w:firstLineChars="200"/>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以下为</w:t>
      </w:r>
      <w:r>
        <w:rPr>
          <w:rFonts w:hint="eastAsia" w:ascii="宋体" w:hAnsi="宋体" w:cs="宋体"/>
          <w:color w:val="000000"/>
          <w:kern w:val="0"/>
          <w:sz w:val="24"/>
          <w:szCs w:val="24"/>
          <w:highlight w:val="none"/>
          <w:lang w:val="en-US" w:eastAsia="zh-CN"/>
        </w:rPr>
        <w:t>本次</w:t>
      </w:r>
      <w:r>
        <w:rPr>
          <w:rFonts w:hint="eastAsia" w:ascii="宋体" w:hAnsi="宋体" w:eastAsia="宋体" w:cs="宋体"/>
          <w:color w:val="000000"/>
          <w:kern w:val="0"/>
          <w:sz w:val="24"/>
          <w:szCs w:val="24"/>
          <w:highlight w:val="none"/>
          <w:lang w:val="en-US" w:eastAsia="zh-CN"/>
        </w:rPr>
        <w:t>采购</w:t>
      </w:r>
      <w:r>
        <w:rPr>
          <w:rFonts w:hint="eastAsia" w:ascii="宋体" w:hAnsi="宋体" w:cs="宋体"/>
          <w:color w:val="000000"/>
          <w:kern w:val="0"/>
          <w:sz w:val="24"/>
          <w:szCs w:val="24"/>
          <w:highlight w:val="none"/>
          <w:lang w:val="en-US" w:eastAsia="zh-CN"/>
        </w:rPr>
        <w:t>的</w:t>
      </w:r>
      <w:r>
        <w:rPr>
          <w:rFonts w:hint="eastAsia" w:ascii="宋体" w:hAnsi="宋体" w:eastAsia="宋体" w:cs="宋体"/>
          <w:color w:val="000000"/>
          <w:kern w:val="0"/>
          <w:sz w:val="24"/>
          <w:szCs w:val="24"/>
          <w:highlight w:val="none"/>
          <w:lang w:val="en-US" w:eastAsia="zh-CN"/>
        </w:rPr>
        <w:t>具体情况说明。</w:t>
      </w:r>
    </w:p>
    <w:p>
      <w:pPr>
        <w:numPr>
          <w:ilvl w:val="0"/>
          <w:numId w:val="2"/>
        </w:numPr>
        <w:spacing w:before="0" w:after="0" w:line="360" w:lineRule="auto"/>
        <w:ind w:left="0" w:leftChars="0" w:firstLine="482" w:firstLineChars="200"/>
        <w:rPr>
          <w:rFonts w:hint="default" w:ascii="宋体" w:hAnsi="宋体" w:eastAsia="宋体" w:cs="宋体"/>
          <w:color w:val="000000"/>
          <w:kern w:val="0"/>
          <w:sz w:val="24"/>
          <w:szCs w:val="24"/>
          <w:highlight w:val="none"/>
          <w:lang w:val="en-US" w:eastAsia="zh-CN"/>
        </w:rPr>
      </w:pPr>
      <w:r>
        <w:rPr>
          <w:rFonts w:hint="eastAsia" w:ascii="宋体" w:hAnsi="宋体" w:cs="宋体"/>
          <w:b/>
          <w:sz w:val="24"/>
          <w:highlight w:val="none"/>
          <w:lang w:val="en-US" w:eastAsia="zh-CN"/>
        </w:rPr>
        <w:t>需求说明</w:t>
      </w:r>
    </w:p>
    <w:bookmarkEnd w:id="7"/>
    <w:bookmarkEnd w:id="8"/>
    <w:p>
      <w:pPr>
        <w:wordWrap w:val="0"/>
        <w:spacing w:before="0" w:after="0" w:line="360" w:lineRule="auto"/>
        <w:ind w:firstLine="480" w:firstLineChars="200"/>
        <w:rPr>
          <w:rFonts w:hint="default" w:ascii="宋体" w:hAnsi="宋体" w:eastAsia="宋体" w:cs="宋体"/>
          <w:color w:val="auto"/>
          <w:kern w:val="0"/>
          <w:sz w:val="24"/>
          <w:szCs w:val="24"/>
          <w:highlight w:val="none"/>
          <w:lang w:val="en-US" w:eastAsia="zh-CN"/>
        </w:rPr>
      </w:pPr>
      <w:bookmarkStart w:id="9" w:name="_Toc26654"/>
      <w:bookmarkStart w:id="10" w:name="_Toc16786"/>
      <w:bookmarkStart w:id="11" w:name="_Toc117"/>
      <w:bookmarkStart w:id="12" w:name="_Toc28276"/>
      <w:bookmarkStart w:id="13" w:name="_Toc23314"/>
      <w:bookmarkStart w:id="14" w:name="_Toc19067"/>
      <w:bookmarkStart w:id="15" w:name="_Toc3766"/>
      <w:bookmarkStart w:id="16" w:name="_Toc808"/>
      <w:bookmarkStart w:id="17" w:name="_Toc14867"/>
      <w:r>
        <w:rPr>
          <w:rFonts w:hint="default" w:ascii="宋体" w:hAnsi="宋体" w:eastAsia="宋体" w:cs="宋体"/>
          <w:color w:val="auto"/>
          <w:kern w:val="0"/>
          <w:sz w:val="24"/>
          <w:szCs w:val="24"/>
          <w:highlight w:val="none"/>
          <w:lang w:val="en-US" w:eastAsia="zh-CN"/>
        </w:rPr>
        <w:t>为贯彻落实《中华人民共和国网络安全法》《中华人民共和国数据安全法》及《信息安全技术 网络安全等级保护基本要求》（GB/T 22239-2019）等法律法规中关于网站安全防护的相关要求，进一步提升我公司互联网应用系统的安全防护能力，保障门户网站及业务系统的完整性、可用性和可信性，北京正义网络传媒有限公司拟为正义网检务云平台采购并部署网页防篡改系统，实现对关键Web站点及应用页面的实时防护、自动发布与快速恢复。</w:t>
      </w:r>
    </w:p>
    <w:p>
      <w:pPr>
        <w:wordWrap w:val="0"/>
        <w:spacing w:before="0" w:after="0"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服务要求如下：</w:t>
      </w:r>
    </w:p>
    <w:p>
      <w:pPr>
        <w:numPr>
          <w:ilvl w:val="0"/>
          <w:numId w:val="3"/>
        </w:numPr>
        <w:wordWrap w:val="0"/>
        <w:spacing w:before="0" w:after="0" w:line="360" w:lineRule="auto"/>
        <w:ind w:left="0" w:leftChars="0"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本次采购采用软硬件一体机或纯软件形态均可，所有产品及服务须提供不少于3年的原厂质保。</w:t>
      </w:r>
    </w:p>
    <w:p>
      <w:pPr>
        <w:numPr>
          <w:ilvl w:val="0"/>
          <w:numId w:val="3"/>
        </w:numPr>
        <w:wordWrap w:val="0"/>
        <w:spacing w:before="0" w:after="0" w:line="360" w:lineRule="auto"/>
        <w:ind w:left="0" w:leftChars="0"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系统须支持B/S架构管理模式，无需安装专用客户端即可通过浏览器进行全局管控。</w:t>
      </w:r>
    </w:p>
    <w:p>
      <w:pPr>
        <w:numPr>
          <w:ilvl w:val="0"/>
          <w:numId w:val="3"/>
        </w:numPr>
        <w:wordWrap w:val="0"/>
        <w:spacing w:before="0" w:after="0" w:line="360" w:lineRule="auto"/>
        <w:ind w:left="0" w:leftChars="0"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本次授权规模须至少支持10个受防护客户端，且授权计数方式严格按服务器台数（Agent数量）计算，单台服务器内可配置多条防护策略不额外占用授权。</w:t>
      </w:r>
    </w:p>
    <w:p>
      <w:pPr>
        <w:numPr>
          <w:ilvl w:val="0"/>
          <w:numId w:val="3"/>
        </w:numPr>
        <w:wordWrap w:val="0"/>
        <w:spacing w:before="0" w:after="0" w:line="360" w:lineRule="auto"/>
        <w:ind w:left="0" w:leftChars="0"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具体需求见采购文件“详细技术指标”部分。</w:t>
      </w:r>
    </w:p>
    <w:p>
      <w:pPr>
        <w:wordWrap w:val="0"/>
        <w:spacing w:before="0" w:after="0" w:line="360" w:lineRule="auto"/>
        <w:ind w:firstLine="480" w:firstLineChars="200"/>
        <w:rPr>
          <w:rFonts w:hint="default"/>
          <w:highlight w:val="none"/>
          <w:lang w:val="en-US" w:eastAsia="zh-CN"/>
        </w:rPr>
      </w:pPr>
      <w:r>
        <w:rPr>
          <w:rFonts w:hint="eastAsia" w:ascii="宋体" w:hAnsi="宋体" w:eastAsia="宋体" w:cs="宋体"/>
          <w:color w:val="000000"/>
          <w:kern w:val="0"/>
          <w:sz w:val="24"/>
          <w:szCs w:val="24"/>
          <w:highlight w:val="none"/>
          <w:lang w:val="en-US" w:eastAsia="zh-CN"/>
        </w:rPr>
        <w:t>采购一览表：</w:t>
      </w:r>
    </w:p>
    <w:tbl>
      <w:tblPr>
        <w:tblStyle w:val="18"/>
        <w:tblW w:w="4929" w:type="pct"/>
        <w:tblInd w:w="0" w:type="dxa"/>
        <w:tblLayout w:type="autofit"/>
        <w:tblCellMar>
          <w:top w:w="0" w:type="dxa"/>
          <w:left w:w="108" w:type="dxa"/>
          <w:bottom w:w="0" w:type="dxa"/>
          <w:right w:w="108" w:type="dxa"/>
        </w:tblCellMar>
      </w:tblPr>
      <w:tblGrid>
        <w:gridCol w:w="717"/>
        <w:gridCol w:w="1525"/>
        <w:gridCol w:w="4805"/>
        <w:gridCol w:w="718"/>
        <w:gridCol w:w="776"/>
      </w:tblGrid>
      <w:tr>
        <w:tblPrEx>
          <w:tblCellMar>
            <w:top w:w="0" w:type="dxa"/>
            <w:left w:w="108" w:type="dxa"/>
            <w:bottom w:w="0" w:type="dxa"/>
            <w:right w:w="108" w:type="dxa"/>
          </w:tblCellMar>
        </w:tblPrEx>
        <w:trPr>
          <w:trHeight w:val="363" w:hRule="atLeast"/>
        </w:trPr>
        <w:tc>
          <w:tcPr>
            <w:tcW w:w="420"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序号</w:t>
            </w:r>
          </w:p>
        </w:tc>
        <w:tc>
          <w:tcPr>
            <w:tcW w:w="892"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产品名称</w:t>
            </w:r>
          </w:p>
        </w:tc>
        <w:tc>
          <w:tcPr>
            <w:tcW w:w="2811"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主要功能</w:t>
            </w:r>
          </w:p>
        </w:tc>
        <w:tc>
          <w:tcPr>
            <w:tcW w:w="420"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数量</w:t>
            </w:r>
          </w:p>
        </w:tc>
        <w:tc>
          <w:tcPr>
            <w:tcW w:w="454"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单位</w:t>
            </w:r>
          </w:p>
        </w:tc>
      </w:tr>
      <w:tr>
        <w:tblPrEx>
          <w:tblCellMar>
            <w:top w:w="0" w:type="dxa"/>
            <w:left w:w="108" w:type="dxa"/>
            <w:bottom w:w="0" w:type="dxa"/>
            <w:right w:w="108" w:type="dxa"/>
          </w:tblCellMar>
        </w:tblPrEx>
        <w:trPr>
          <w:trHeight w:val="280" w:hRule="atLeast"/>
        </w:trPr>
        <w:tc>
          <w:tcPr>
            <w:tcW w:w="420"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89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281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420"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45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r>
      <w:tr>
        <w:tblPrEx>
          <w:tblCellMar>
            <w:top w:w="0" w:type="dxa"/>
            <w:left w:w="108" w:type="dxa"/>
            <w:bottom w:w="0" w:type="dxa"/>
            <w:right w:w="108" w:type="dxa"/>
          </w:tblCellMar>
        </w:tblPrEx>
        <w:trPr>
          <w:trHeight w:val="714" w:hRule="atLeast"/>
        </w:trPr>
        <w:tc>
          <w:tcPr>
            <w:tcW w:w="420"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1</w:t>
            </w:r>
          </w:p>
        </w:tc>
        <w:tc>
          <w:tcPr>
            <w:tcW w:w="892"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网页防篡改系统</w:t>
            </w:r>
          </w:p>
        </w:tc>
        <w:tc>
          <w:tcPr>
            <w:tcW w:w="2811"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用于为</w:t>
            </w:r>
            <w:r>
              <w:rPr>
                <w:rFonts w:hint="eastAsia" w:ascii="宋体" w:hAnsi="宋体" w:cs="宋体"/>
                <w:color w:val="000000"/>
                <w:sz w:val="24"/>
                <w:szCs w:val="24"/>
                <w:highlight w:val="none"/>
                <w:lang w:val="en-US" w:eastAsia="zh-CN"/>
              </w:rPr>
              <w:t>应用</w:t>
            </w:r>
            <w:r>
              <w:rPr>
                <w:rFonts w:hint="eastAsia" w:ascii="宋体" w:hAnsi="宋体" w:eastAsia="宋体" w:cs="宋体"/>
                <w:color w:val="000000"/>
                <w:sz w:val="24"/>
                <w:szCs w:val="24"/>
                <w:highlight w:val="none"/>
              </w:rPr>
              <w:t>系统提供</w:t>
            </w:r>
            <w:r>
              <w:rPr>
                <w:rFonts w:hint="eastAsia" w:ascii="宋体" w:hAnsi="宋体" w:cs="宋体"/>
                <w:color w:val="000000"/>
                <w:sz w:val="24"/>
                <w:szCs w:val="24"/>
                <w:highlight w:val="none"/>
                <w:lang w:val="en-US" w:eastAsia="zh-CN"/>
              </w:rPr>
              <w:t>防篡改服务</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网页自动发布</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篡改后自动恢复</w:t>
            </w:r>
            <w:r>
              <w:rPr>
                <w:rFonts w:hint="eastAsia" w:ascii="宋体" w:hAnsi="宋体" w:eastAsia="宋体" w:cs="宋体"/>
                <w:color w:val="000000"/>
                <w:sz w:val="24"/>
                <w:szCs w:val="24"/>
                <w:highlight w:val="none"/>
              </w:rPr>
              <w:t>等功能。</w:t>
            </w:r>
          </w:p>
        </w:tc>
        <w:tc>
          <w:tcPr>
            <w:tcW w:w="420"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10</w:t>
            </w:r>
          </w:p>
        </w:tc>
        <w:tc>
          <w:tcPr>
            <w:tcW w:w="454"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个</w:t>
            </w:r>
          </w:p>
        </w:tc>
      </w:tr>
    </w:tbl>
    <w:p>
      <w:pPr>
        <w:numPr>
          <w:ilvl w:val="0"/>
          <w:numId w:val="0"/>
        </w:numPr>
        <w:spacing w:before="0" w:after="0" w:line="360" w:lineRule="auto"/>
        <w:ind w:left="420" w:leftChars="0"/>
        <w:rPr>
          <w:rFonts w:hint="eastAsia" w:ascii="宋体" w:hAnsi="宋体" w:eastAsia="宋体" w:cs="宋体"/>
          <w:b/>
          <w:sz w:val="24"/>
          <w:highlight w:val="none"/>
          <w:lang w:val="en-US" w:eastAsia="zh-CN"/>
        </w:rPr>
      </w:pPr>
    </w:p>
    <w:p>
      <w:pPr>
        <w:numPr>
          <w:ilvl w:val="0"/>
          <w:numId w:val="2"/>
        </w:numPr>
        <w:spacing w:before="0" w:after="0" w:line="360" w:lineRule="auto"/>
        <w:ind w:left="0" w:leftChars="0" w:firstLine="420" w:firstLineChars="0"/>
        <w:rPr>
          <w:rFonts w:hint="eastAsia" w:ascii="宋体" w:hAnsi="宋体" w:cs="宋体"/>
          <w:b/>
          <w:sz w:val="24"/>
          <w:highlight w:val="none"/>
          <w:lang w:val="zh-CN"/>
        </w:rPr>
      </w:pPr>
      <w:r>
        <w:rPr>
          <w:rFonts w:hint="eastAsia" w:ascii="宋体" w:hAnsi="宋体" w:cs="宋体"/>
          <w:b/>
          <w:sz w:val="24"/>
          <w:highlight w:val="none"/>
          <w:lang w:val="zh-CN"/>
        </w:rPr>
        <w:t>供应商的资格要求</w:t>
      </w:r>
      <w:bookmarkEnd w:id="9"/>
      <w:bookmarkEnd w:id="10"/>
      <w:bookmarkEnd w:id="11"/>
      <w:bookmarkEnd w:id="12"/>
      <w:bookmarkEnd w:id="13"/>
      <w:bookmarkEnd w:id="14"/>
      <w:bookmarkEnd w:id="15"/>
      <w:bookmarkEnd w:id="16"/>
      <w:bookmarkEnd w:id="17"/>
    </w:p>
    <w:p>
      <w:pPr>
        <w:wordWrap w:val="0"/>
        <w:spacing w:before="0" w:after="0" w:line="360" w:lineRule="auto"/>
        <w:ind w:firstLine="480" w:firstLineChars="200"/>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投标人应具备以下资格条件： </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cs="宋体"/>
          <w:kern w:val="0"/>
          <w:sz w:val="24"/>
          <w:szCs w:val="24"/>
          <w:highlight w:val="none"/>
        </w:rPr>
        <w:t>具有合法且在有效期内的营业执照</w:t>
      </w:r>
      <w:r>
        <w:rPr>
          <w:rFonts w:hint="eastAsia" w:ascii="宋体" w:hAnsi="宋体" w:cs="宋体"/>
          <w:kern w:val="0"/>
          <w:sz w:val="24"/>
          <w:szCs w:val="24"/>
          <w:highlight w:val="none"/>
          <w:lang w:eastAsia="zh-CN"/>
        </w:rPr>
        <w:t>。</w:t>
      </w:r>
    </w:p>
    <w:p>
      <w:pPr>
        <w:numPr>
          <w:ilvl w:val="0"/>
          <w:numId w:val="4"/>
        </w:numPr>
        <w:spacing w:line="360" w:lineRule="auto"/>
        <w:ind w:left="0" w:leftChars="0"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具有良好的商业信誉和健全的财务会计制度，提供①</w:t>
      </w:r>
      <w:r>
        <w:rPr>
          <w:rFonts w:hint="default" w:ascii="宋体" w:hAnsi="宋体"/>
          <w:color w:val="auto"/>
          <w:sz w:val="24"/>
          <w:szCs w:val="24"/>
          <w:highlight w:val="none"/>
          <w:lang w:val="en-US" w:eastAsia="zh-CN"/>
        </w:rPr>
        <w:t>2025</w:t>
      </w:r>
      <w:r>
        <w:rPr>
          <w:rFonts w:hint="eastAsia" w:ascii="宋体" w:hAnsi="宋体"/>
          <w:color w:val="auto"/>
          <w:sz w:val="24"/>
          <w:szCs w:val="24"/>
          <w:highlight w:val="none"/>
        </w:rPr>
        <w:t>年度经第三方审计的审计报告及财务报表(包括资产负债表、利润表、现金流量表)或②银行出具的资信证明材料或③相关财务状况说明(或材料)</w:t>
      </w:r>
      <w:r>
        <w:rPr>
          <w:rFonts w:hint="eastAsia" w:ascii="宋体" w:hAnsi="宋体"/>
          <w:color w:val="auto"/>
          <w:sz w:val="24"/>
          <w:szCs w:val="24"/>
          <w:highlight w:val="none"/>
          <w:lang w:eastAsia="zh-CN"/>
        </w:rPr>
        <w:t>。</w:t>
      </w:r>
    </w:p>
    <w:p>
      <w:pPr>
        <w:numPr>
          <w:ilvl w:val="0"/>
          <w:numId w:val="4"/>
        </w:numPr>
        <w:spacing w:line="360" w:lineRule="auto"/>
        <w:ind w:left="0" w:leftChars="0" w:firstLine="480" w:firstLineChars="200"/>
        <w:rPr>
          <w:rFonts w:hint="eastAsia"/>
          <w:highlight w:val="none"/>
        </w:rPr>
      </w:pPr>
      <w:r>
        <w:rPr>
          <w:rFonts w:hint="eastAsia" w:ascii="宋体" w:hAnsi="宋体"/>
          <w:color w:val="auto"/>
          <w:sz w:val="24"/>
          <w:szCs w:val="24"/>
          <w:highlight w:val="none"/>
        </w:rPr>
        <w:t>具有依法缴纳税收和社会保障资金的良好记录，提供202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至今任意3个月依法缴纳税收和缴纳社会保障资金的证明或相关承诺(成立未满3个月的提供成立以来的税收和社会保障资金缴纳凭证或相关情况说明；依法免税或不需要缴纳社会保障资金的供应商，应提供相应文件证明其依法免税或不需要缴纳社会保障资金)。</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法定代表人身份证</w:t>
      </w:r>
      <w:r>
        <w:rPr>
          <w:rFonts w:hint="eastAsia" w:ascii="宋体" w:hAnsi="宋体" w:eastAsia="宋体" w:cs="Times New Roman"/>
          <w:sz w:val="24"/>
          <w:szCs w:val="24"/>
          <w:highlight w:val="none"/>
          <w:lang w:val="en-US" w:eastAsia="zh-CN"/>
        </w:rPr>
        <w:t>明、</w:t>
      </w:r>
      <w:r>
        <w:rPr>
          <w:rFonts w:hint="eastAsia" w:ascii="宋体" w:hAnsi="宋体" w:eastAsia="宋体" w:cs="Times New Roman"/>
          <w:sz w:val="24"/>
          <w:szCs w:val="24"/>
          <w:highlight w:val="none"/>
        </w:rPr>
        <w:t>法定代表人授权委托书（附法定代表人身份证复印件）及被授权人身份证（法定代表人参加磋商时,只需提供法定代表人身份证</w:t>
      </w:r>
      <w:r>
        <w:rPr>
          <w:rFonts w:hint="eastAsia" w:ascii="宋体" w:hAnsi="宋体" w:eastAsia="宋体" w:cs="Times New Roman"/>
          <w:sz w:val="24"/>
          <w:szCs w:val="24"/>
          <w:highlight w:val="none"/>
          <w:lang w:val="en-US" w:eastAsia="zh-CN"/>
        </w:rPr>
        <w:t>明</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eastAsia="zh-CN"/>
        </w:rPr>
        <w:t>。</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在经营活动中</w:t>
      </w:r>
      <w:r>
        <w:rPr>
          <w:rFonts w:hint="eastAsia" w:ascii="宋体" w:hAnsi="宋体" w:cs="宋体"/>
          <w:sz w:val="24"/>
          <w:szCs w:val="24"/>
          <w:highlight w:val="none"/>
        </w:rPr>
        <w:t>前三年内</w:t>
      </w:r>
      <w:r>
        <w:rPr>
          <w:rFonts w:hint="eastAsia" w:ascii="宋体" w:hAnsi="宋体" w:cs="宋体"/>
          <w:sz w:val="24"/>
          <w:szCs w:val="24"/>
          <w:highlight w:val="none"/>
          <w:lang w:eastAsia="zh-CN"/>
        </w:rPr>
        <w:t>，</w:t>
      </w:r>
      <w:r>
        <w:rPr>
          <w:rFonts w:hint="eastAsia" w:ascii="宋体" w:hAnsi="宋体" w:cs="宋体"/>
          <w:sz w:val="24"/>
          <w:szCs w:val="24"/>
          <w:highlight w:val="none"/>
        </w:rPr>
        <w:t>在经营活动中无重大违法记录</w:t>
      </w:r>
      <w:r>
        <w:rPr>
          <w:rFonts w:hint="eastAsia" w:ascii="宋体" w:hAnsi="宋体" w:cs="宋体"/>
          <w:sz w:val="24"/>
          <w:szCs w:val="24"/>
          <w:highlight w:val="none"/>
          <w:lang w:eastAsia="zh-CN"/>
        </w:rPr>
        <w:t>。</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同一实际控制人的不同公司，参加同一项目的投标，其所有投标无效。</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具备履行合同所必须的设备和专业技术能力的书面声明</w:t>
      </w:r>
      <w:r>
        <w:rPr>
          <w:rFonts w:hint="eastAsia" w:ascii="宋体" w:hAnsi="宋体" w:eastAsia="宋体" w:cs="Times New Roman"/>
          <w:sz w:val="24"/>
          <w:szCs w:val="24"/>
          <w:highlight w:val="none"/>
          <w:lang w:eastAsia="zh-CN"/>
        </w:rPr>
        <w:t>。</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应自觉抵制商业贿赂行为</w:t>
      </w:r>
      <w:r>
        <w:rPr>
          <w:rFonts w:hint="eastAsia" w:ascii="宋体" w:hAnsi="宋体" w:eastAsia="宋体" w:cs="Times New Roman"/>
          <w:sz w:val="24"/>
          <w:szCs w:val="24"/>
          <w:highlight w:val="none"/>
          <w:lang w:eastAsia="zh-CN"/>
        </w:rPr>
        <w:t>。</w:t>
      </w:r>
    </w:p>
    <w:p>
      <w:pPr>
        <w:numPr>
          <w:ilvl w:val="0"/>
          <w:numId w:val="4"/>
        </w:numPr>
        <w:wordWrap w:val="0"/>
        <w:spacing w:before="0" w:after="0" w:line="360" w:lineRule="auto"/>
        <w:ind w:left="0" w:leftChars="0"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本项目</w:t>
      </w:r>
      <w:r>
        <w:rPr>
          <w:rFonts w:hint="eastAsia" w:ascii="宋体" w:hAnsi="宋体" w:eastAsia="宋体" w:cs="Times New Roman"/>
          <w:sz w:val="24"/>
          <w:szCs w:val="24"/>
          <w:highlight w:val="none"/>
          <w:lang w:val="en-US" w:eastAsia="zh-CN"/>
        </w:rPr>
        <w:t>不</w:t>
      </w:r>
      <w:r>
        <w:rPr>
          <w:rFonts w:hint="eastAsia" w:ascii="宋体" w:hAnsi="宋体" w:eastAsia="宋体" w:cs="Times New Roman"/>
          <w:sz w:val="24"/>
          <w:szCs w:val="24"/>
          <w:highlight w:val="none"/>
        </w:rPr>
        <w:t>接受联合体。</w:t>
      </w:r>
    </w:p>
    <w:p>
      <w:pPr>
        <w:numPr>
          <w:ilvl w:val="0"/>
          <w:numId w:val="2"/>
        </w:numPr>
        <w:spacing w:before="0" w:after="0" w:line="360" w:lineRule="auto"/>
        <w:ind w:left="0" w:leftChars="0" w:firstLine="420" w:firstLineChars="0"/>
        <w:rPr>
          <w:rFonts w:hint="eastAsia" w:ascii="宋体" w:hAnsi="宋体" w:eastAsia="宋体" w:cs="宋体"/>
          <w:b/>
          <w:sz w:val="24"/>
          <w:highlight w:val="none"/>
          <w:lang w:val="zh-CN"/>
        </w:rPr>
      </w:pPr>
      <w:bookmarkStart w:id="18" w:name="_Toc14458"/>
      <w:bookmarkStart w:id="19" w:name="_Toc21604"/>
      <w:bookmarkStart w:id="20" w:name="_Toc11624"/>
      <w:bookmarkStart w:id="21" w:name="_Toc31943"/>
      <w:bookmarkStart w:id="22" w:name="_Toc21208"/>
      <w:bookmarkStart w:id="23" w:name="_Toc3399"/>
      <w:bookmarkStart w:id="24" w:name="_Toc5205"/>
      <w:bookmarkStart w:id="25" w:name="_Toc29420"/>
      <w:r>
        <w:rPr>
          <w:rFonts w:hint="eastAsia" w:ascii="宋体" w:hAnsi="宋体" w:eastAsia="宋体" w:cs="宋体"/>
          <w:b/>
          <w:sz w:val="24"/>
          <w:highlight w:val="none"/>
          <w:lang w:val="zh-CN"/>
        </w:rPr>
        <w:t>时间及地点</w:t>
      </w:r>
    </w:p>
    <w:p>
      <w:pPr>
        <w:numPr>
          <w:ilvl w:val="0"/>
          <w:numId w:val="5"/>
        </w:numPr>
        <w:spacing w:line="500" w:lineRule="exact"/>
        <w:ind w:left="0" w:leftChars="0" w:firstLine="40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报名截止时间：2026年</w:t>
      </w:r>
      <w:r>
        <w:rPr>
          <w:rFonts w:hint="default"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default"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val="en-US" w:eastAsia="zh-CN"/>
        </w:rPr>
        <w:t>日17时</w:t>
      </w:r>
    </w:p>
    <w:p>
      <w:pPr>
        <w:numPr>
          <w:ilvl w:val="0"/>
          <w:numId w:val="5"/>
        </w:numPr>
        <w:spacing w:line="500" w:lineRule="exact"/>
        <w:ind w:left="0" w:leftChars="0" w:firstLine="400" w:firstLineChars="0"/>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现场</w:t>
      </w:r>
      <w:r>
        <w:rPr>
          <w:rFonts w:hint="eastAsia" w:ascii="宋体" w:hAnsi="宋体" w:cs="宋体"/>
          <w:color w:val="auto"/>
          <w:sz w:val="24"/>
          <w:highlight w:val="none"/>
        </w:rPr>
        <w:t>磋商时间</w:t>
      </w:r>
      <w:r>
        <w:rPr>
          <w:rFonts w:hint="eastAsia" w:ascii="宋体" w:hAnsi="宋体" w:cs="宋体"/>
          <w:color w:val="auto"/>
          <w:sz w:val="24"/>
          <w:highlight w:val="none"/>
          <w:lang w:bidi="ar"/>
        </w:rPr>
        <w:t>：</w:t>
      </w:r>
      <w:r>
        <w:rPr>
          <w:rFonts w:hint="eastAsia" w:ascii="宋体" w:hAnsi="宋体" w:eastAsia="宋体" w:cs="宋体"/>
          <w:color w:val="auto"/>
          <w:sz w:val="24"/>
          <w:szCs w:val="24"/>
          <w:highlight w:val="none"/>
          <w:lang w:val="en-US" w:eastAsia="zh-CN"/>
        </w:rPr>
        <w:t>2026年</w:t>
      </w:r>
      <w:r>
        <w:rPr>
          <w:rFonts w:hint="default"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default"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val="en-US" w:eastAsia="zh-CN"/>
        </w:rPr>
        <w:t>日14时（暂定，后续如有调整，提前一个工作日，通过报名邮箱或登记电话进行通知）</w:t>
      </w:r>
    </w:p>
    <w:p>
      <w:pPr>
        <w:numPr>
          <w:ilvl w:val="0"/>
          <w:numId w:val="5"/>
        </w:numPr>
        <w:spacing w:line="500" w:lineRule="exact"/>
        <w:ind w:left="0" w:leftChars="0" w:firstLine="400" w:firstLineChars="0"/>
        <w:rPr>
          <w:rFonts w:hint="eastAsia"/>
          <w:highlight w:val="none"/>
          <w:lang w:eastAsia="zh-CN"/>
        </w:rPr>
      </w:pPr>
      <w:r>
        <w:rPr>
          <w:rFonts w:hint="eastAsia" w:ascii="宋体" w:hAnsi="宋体" w:cs="宋体"/>
          <w:sz w:val="24"/>
          <w:highlight w:val="none"/>
          <w:lang w:val="en-US" w:eastAsia="zh-CN"/>
        </w:rPr>
        <w:t>现场</w:t>
      </w:r>
      <w:r>
        <w:rPr>
          <w:rFonts w:hint="eastAsia" w:ascii="宋体" w:hAnsi="宋体" w:cs="宋体"/>
          <w:sz w:val="24"/>
          <w:highlight w:val="none"/>
        </w:rPr>
        <w:t>磋商地点</w:t>
      </w:r>
      <w:r>
        <w:rPr>
          <w:rFonts w:hint="eastAsia" w:ascii="宋体" w:hAnsi="宋体" w:cs="宋体"/>
          <w:sz w:val="24"/>
          <w:highlight w:val="none"/>
          <w:lang w:eastAsia="zh-CN"/>
        </w:rPr>
        <w:t>：</w:t>
      </w:r>
      <w:r>
        <w:rPr>
          <w:rFonts w:hint="eastAsia" w:ascii="宋体" w:hAnsi="宋体" w:cs="宋体"/>
          <w:sz w:val="24"/>
          <w:szCs w:val="24"/>
          <w:highlight w:val="none"/>
        </w:rPr>
        <w:t>北京市石景山区香山南路启迪·香山D2座中检报业7层</w:t>
      </w:r>
    </w:p>
    <w:p>
      <w:pPr>
        <w:numPr>
          <w:ilvl w:val="0"/>
          <w:numId w:val="2"/>
        </w:numPr>
        <w:spacing w:before="0" w:after="0" w:line="360" w:lineRule="auto"/>
        <w:ind w:left="0" w:leftChars="0" w:firstLine="420" w:firstLineChars="0"/>
        <w:rPr>
          <w:rFonts w:hint="eastAsia" w:ascii="宋体" w:hAnsi="宋体" w:cs="宋体"/>
          <w:b/>
          <w:bCs/>
          <w:kern w:val="0"/>
          <w:sz w:val="24"/>
          <w:szCs w:val="24"/>
          <w:highlight w:val="none"/>
        </w:rPr>
      </w:pPr>
      <w:bookmarkStart w:id="26" w:name="_Toc32090"/>
      <w:r>
        <w:rPr>
          <w:rFonts w:hint="eastAsia" w:ascii="宋体" w:hAnsi="宋体" w:cs="宋体"/>
          <w:b/>
          <w:bCs/>
          <w:kern w:val="0"/>
          <w:sz w:val="24"/>
          <w:szCs w:val="24"/>
          <w:highlight w:val="none"/>
        </w:rPr>
        <w:t>联系方式</w:t>
      </w:r>
      <w:bookmarkEnd w:id="26"/>
      <w:r>
        <w:rPr>
          <w:rFonts w:hint="eastAsia" w:ascii="宋体" w:hAnsi="宋体" w:cs="宋体"/>
          <w:b/>
          <w:bCs/>
          <w:kern w:val="0"/>
          <w:sz w:val="24"/>
          <w:szCs w:val="24"/>
          <w:highlight w:val="none"/>
        </w:rPr>
        <w:t xml:space="preserve"> </w:t>
      </w:r>
    </w:p>
    <w:p>
      <w:pPr>
        <w:wordWrap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采购人名称</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北京正义网络传媒有限公司</w:t>
      </w:r>
    </w:p>
    <w:p>
      <w:pPr>
        <w:wordWrap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采购人地址：</w:t>
      </w:r>
      <w:r>
        <w:rPr>
          <w:rFonts w:hint="eastAsia" w:ascii="宋体" w:hAnsi="宋体" w:cs="宋体"/>
          <w:sz w:val="24"/>
          <w:szCs w:val="24"/>
          <w:highlight w:val="none"/>
        </w:rPr>
        <w:t>北京市石景山区香山南路启迪·香山D2座中检报业7层</w:t>
      </w:r>
    </w:p>
    <w:p>
      <w:pPr>
        <w:wordWrap w:val="0"/>
        <w:spacing w:line="360" w:lineRule="auto"/>
        <w:ind w:firstLine="480" w:firstLineChars="200"/>
        <w:rPr>
          <w:rFonts w:hint="default" w:ascii="宋体" w:hAnsi="宋体" w:eastAsia="宋体" w:cs="宋体"/>
          <w:kern w:val="0"/>
          <w:sz w:val="24"/>
          <w:highlight w:val="none"/>
          <w:lang w:val="en-US" w:eastAsia="zh-CN"/>
        </w:rPr>
      </w:pPr>
      <w:r>
        <w:rPr>
          <w:rFonts w:hint="eastAsia" w:ascii="宋体" w:hAnsi="宋体" w:cs="宋体"/>
          <w:kern w:val="0"/>
          <w:sz w:val="24"/>
          <w:highlight w:val="none"/>
        </w:rPr>
        <w:t>联系人：</w:t>
      </w:r>
      <w:r>
        <w:rPr>
          <w:rFonts w:hint="eastAsia" w:ascii="宋体" w:hAnsi="宋体" w:cs="宋体"/>
          <w:kern w:val="0"/>
          <w:sz w:val="24"/>
          <w:highlight w:val="none"/>
          <w:lang w:val="en-US" w:eastAsia="zh-CN"/>
        </w:rPr>
        <w:t>于老师</w:t>
      </w:r>
    </w:p>
    <w:p>
      <w:pPr>
        <w:wordWrap w:val="0"/>
        <w:spacing w:line="360" w:lineRule="auto"/>
        <w:ind w:firstLine="480" w:firstLineChars="200"/>
        <w:rPr>
          <w:rFonts w:hint="eastAsia" w:ascii="宋体" w:hAnsi="宋体" w:cs="宋体"/>
          <w:kern w:val="0"/>
          <w:sz w:val="24"/>
          <w:highlight w:val="none"/>
          <w:lang w:val="en-US" w:eastAsia="zh-CN"/>
        </w:rPr>
      </w:pPr>
      <w:r>
        <w:rPr>
          <w:rFonts w:hint="eastAsia" w:ascii="宋体" w:hAnsi="宋体" w:cs="宋体"/>
          <w:kern w:val="0"/>
          <w:sz w:val="24"/>
          <w:highlight w:val="none"/>
        </w:rPr>
        <w:t>联系电话：</w:t>
      </w:r>
      <w:r>
        <w:rPr>
          <w:rFonts w:ascii="宋体" w:hAnsi="宋体" w:eastAsia="宋体" w:cs="宋体"/>
          <w:sz w:val="24"/>
          <w:szCs w:val="24"/>
          <w:highlight w:val="none"/>
        </w:rPr>
        <w:t>18010230681</w:t>
      </w:r>
    </w:p>
    <w:p>
      <w:pPr>
        <w:wordWrap w:val="0"/>
        <w:spacing w:line="360" w:lineRule="auto"/>
        <w:ind w:firstLine="480" w:firstLineChars="200"/>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联系邮箱：hlwyw@jcrb.com</w:t>
      </w:r>
    </w:p>
    <w:p>
      <w:pPr>
        <w:numPr>
          <w:ilvl w:val="0"/>
          <w:numId w:val="2"/>
        </w:numPr>
        <w:spacing w:before="0" w:after="0" w:line="360" w:lineRule="auto"/>
        <w:ind w:left="0" w:leftChars="0" w:firstLine="420" w:firstLineChars="0"/>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 xml:space="preserve">其他补充事宜 </w:t>
      </w:r>
    </w:p>
    <w:p>
      <w:pPr>
        <w:wordWrap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参加磋商的供应商，请于报名截止前填写《登记表》后将营业执照（电子版）、登记表（Word 版+盖章扫描版）发送至电子邮箱（邮箱地址详见登记表），邮件标题格式为“供应商名称-项目名称”，进行项目信息登记。</w:t>
      </w:r>
    </w:p>
    <w:p>
      <w:pPr>
        <w:wordWrap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登记完成的供应商视为报名参与本次磋商项目，可自行准备磋商响应文件，并规划时间按时参与我方组织的磋商会议。</w:t>
      </w:r>
    </w:p>
    <w:p>
      <w:pPr>
        <w:pStyle w:val="9"/>
        <w:rPr>
          <w:rFonts w:hint="eastAsia" w:ascii="宋体" w:hAnsi="宋体" w:cs="宋体"/>
          <w:sz w:val="24"/>
          <w:szCs w:val="24"/>
          <w:highlight w:val="none"/>
          <w:lang w:eastAsia="zh-CN"/>
        </w:rPr>
      </w:pPr>
    </w:p>
    <w:p>
      <w:pPr>
        <w:wordWrap w:val="0"/>
        <w:spacing w:line="360" w:lineRule="auto"/>
        <w:ind w:firstLine="5040" w:firstLineChars="2100"/>
        <w:jc w:val="both"/>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北京正义网络传媒有限公司</w:t>
      </w:r>
    </w:p>
    <w:p>
      <w:pPr>
        <w:wordWrap w:val="0"/>
        <w:spacing w:before="0" w:after="0" w:line="360" w:lineRule="auto"/>
        <w:jc w:val="center"/>
        <w:rPr>
          <w:rFonts w:hint="eastAsia" w:ascii="宋体" w:hAnsi="宋体" w:eastAsia="宋体" w:cs="宋体"/>
          <w:color w:val="FF0000"/>
          <w:sz w:val="24"/>
          <w:szCs w:val="24"/>
          <w:highlight w:val="none"/>
        </w:rPr>
      </w:pPr>
      <w:r>
        <w:rPr>
          <w:rFonts w:hint="eastAsia" w:ascii="宋体" w:hAnsi="宋体" w:cs="宋体"/>
          <w:kern w:val="0"/>
          <w:sz w:val="24"/>
          <w:szCs w:val="24"/>
          <w:highlight w:val="none"/>
          <w:lang w:val="en-US" w:eastAsia="zh-CN"/>
        </w:rPr>
        <w:t xml:space="preserve"> </w:t>
      </w:r>
      <w:r>
        <w:rPr>
          <w:rFonts w:hint="default" w:ascii="宋体" w:hAnsi="宋体" w:cs="宋体"/>
          <w:kern w:val="0"/>
          <w:sz w:val="24"/>
          <w:szCs w:val="24"/>
          <w:highlight w:val="none"/>
          <w:lang w:val="en-US" w:eastAsia="zh-CN"/>
        </w:rPr>
        <w:t xml:space="preserve">      </w:t>
      </w:r>
      <w:r>
        <w:rPr>
          <w:rFonts w:hint="eastAsia" w:ascii="宋体" w:hAnsi="宋体" w:cs="宋体"/>
          <w:kern w:val="0"/>
          <w:sz w:val="24"/>
          <w:szCs w:val="24"/>
          <w:highlight w:val="none"/>
          <w:lang w:val="en-US" w:eastAsia="zh-CN"/>
        </w:rPr>
        <w:t xml:space="preserve">                    </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default"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月</w:t>
      </w:r>
      <w:r>
        <w:rPr>
          <w:rFonts w:hint="default" w:ascii="宋体" w:hAnsi="宋体" w:eastAsia="宋体" w:cs="宋体"/>
          <w:color w:val="auto"/>
          <w:sz w:val="24"/>
          <w:szCs w:val="24"/>
          <w:highlight w:val="none"/>
          <w:lang w:val="en-US"/>
        </w:rPr>
        <w:t>10</w:t>
      </w:r>
      <w:r>
        <w:rPr>
          <w:rFonts w:hint="eastAsia" w:ascii="宋体" w:hAnsi="宋体" w:eastAsia="宋体" w:cs="宋体"/>
          <w:color w:val="auto"/>
          <w:sz w:val="24"/>
          <w:szCs w:val="24"/>
          <w:highlight w:val="none"/>
        </w:rPr>
        <w:t>日</w:t>
      </w:r>
    </w:p>
    <w:bookmarkEnd w:id="18"/>
    <w:bookmarkEnd w:id="19"/>
    <w:bookmarkEnd w:id="20"/>
    <w:bookmarkEnd w:id="21"/>
    <w:bookmarkEnd w:id="22"/>
    <w:bookmarkEnd w:id="23"/>
    <w:bookmarkEnd w:id="24"/>
    <w:bookmarkEnd w:id="25"/>
    <w:p>
      <w:pPr>
        <w:bidi w:val="0"/>
        <w:jc w:val="center"/>
        <w:rPr>
          <w:rFonts w:hint="default"/>
          <w:sz w:val="44"/>
          <w:szCs w:val="44"/>
          <w:highlight w:val="none"/>
          <w:lang w:val="en-US" w:eastAsia="zh-CN"/>
        </w:rPr>
      </w:pPr>
      <w:r>
        <w:rPr>
          <w:rFonts w:hint="eastAsia" w:ascii="宋体" w:hAnsi="宋体" w:cs="宋体"/>
          <w:sz w:val="24"/>
          <w:szCs w:val="24"/>
          <w:highlight w:val="none"/>
        </w:rPr>
        <w:br w:type="page"/>
      </w:r>
      <w:r>
        <w:rPr>
          <w:rFonts w:hint="eastAsia"/>
          <w:sz w:val="44"/>
          <w:szCs w:val="44"/>
          <w:highlight w:val="none"/>
          <w:lang w:val="en-US" w:eastAsia="zh-CN"/>
        </w:rPr>
        <w:t>登记表</w:t>
      </w:r>
    </w:p>
    <w:tbl>
      <w:tblPr>
        <w:tblStyle w:val="19"/>
        <w:tblpPr w:leftFromText="180" w:rightFromText="180" w:vertAnchor="page" w:horzAnchor="page" w:tblpXSpec="center" w:tblpY="2313"/>
        <w:tblOverlap w:val="never"/>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2"/>
        <w:gridCol w:w="7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项目名称</w:t>
            </w:r>
          </w:p>
        </w:tc>
        <w:tc>
          <w:tcPr>
            <w:tcW w:w="702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正义网网页防篡改系统采购项目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default"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项目编号</w:t>
            </w:r>
          </w:p>
        </w:tc>
        <w:tc>
          <w:tcPr>
            <w:tcW w:w="702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ZYW2026-08-JSYW01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公司名称</w:t>
            </w:r>
          </w:p>
        </w:tc>
        <w:tc>
          <w:tcPr>
            <w:tcW w:w="7022" w:type="dxa"/>
            <w:noWrap w:val="0"/>
            <w:vAlign w:val="center"/>
          </w:tcPr>
          <w:p>
            <w:pPr>
              <w:jc w:val="center"/>
              <w:rPr>
                <w:rFonts w:hint="default"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法人姓名</w:t>
            </w:r>
          </w:p>
        </w:tc>
        <w:tc>
          <w:tcPr>
            <w:tcW w:w="7022" w:type="dxa"/>
            <w:noWrap w:val="0"/>
            <w:vAlign w:val="center"/>
          </w:tcPr>
          <w:p>
            <w:pPr>
              <w:jc w:val="center"/>
              <w:rPr>
                <w:rFonts w:hint="default" w:ascii="仿宋" w:hAnsi="仿宋" w:eastAsia="仿宋" w:cs="仿宋"/>
                <w:sz w:val="32"/>
                <w:szCs w:val="32"/>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default"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授权代表姓名</w:t>
            </w:r>
          </w:p>
        </w:tc>
        <w:tc>
          <w:tcPr>
            <w:tcW w:w="7022" w:type="dxa"/>
            <w:noWrap w:val="0"/>
            <w:vAlign w:val="center"/>
          </w:tcPr>
          <w:p>
            <w:pPr>
              <w:jc w:val="center"/>
              <w:rPr>
                <w:rFonts w:hint="default" w:ascii="仿宋" w:hAnsi="仿宋" w:eastAsia="仿宋" w:cs="仿宋"/>
                <w:sz w:val="32"/>
                <w:szCs w:val="32"/>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联系电话</w:t>
            </w:r>
          </w:p>
        </w:tc>
        <w:tc>
          <w:tcPr>
            <w:tcW w:w="7022" w:type="dxa"/>
            <w:noWrap w:val="0"/>
            <w:vAlign w:val="center"/>
          </w:tcPr>
          <w:p>
            <w:pPr>
              <w:jc w:val="center"/>
              <w:rPr>
                <w:rFonts w:hint="default" w:ascii="仿宋" w:hAnsi="仿宋" w:eastAsia="仿宋" w:cs="仿宋"/>
                <w:sz w:val="32"/>
                <w:szCs w:val="32"/>
                <w:highlight w:val="none"/>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562" w:type="dxa"/>
            <w:noWrap w:val="0"/>
            <w:vAlign w:val="center"/>
          </w:tcPr>
          <w:p>
            <w:pPr>
              <w:jc w:val="center"/>
              <w:rPr>
                <w:rFonts w:hint="eastAsia" w:ascii="仿宋" w:hAnsi="仿宋" w:eastAsia="仿宋" w:cs="仿宋"/>
                <w:sz w:val="32"/>
                <w:szCs w:val="32"/>
                <w:highlight w:val="none"/>
                <w:shd w:val="clear" w:color="auto" w:fill="FFFFFF"/>
                <w:lang w:val="en-US" w:eastAsia="zh-CN"/>
              </w:rPr>
            </w:pPr>
            <w:r>
              <w:rPr>
                <w:rFonts w:hint="eastAsia" w:ascii="仿宋" w:hAnsi="仿宋" w:eastAsia="仿宋" w:cs="仿宋"/>
                <w:sz w:val="32"/>
                <w:szCs w:val="32"/>
                <w:highlight w:val="none"/>
                <w:shd w:val="clear" w:color="auto" w:fill="FFFFFF"/>
                <w:lang w:val="en-US" w:eastAsia="zh-CN"/>
              </w:rPr>
              <w:t>备   注</w:t>
            </w:r>
          </w:p>
        </w:tc>
        <w:tc>
          <w:tcPr>
            <w:tcW w:w="7022" w:type="dxa"/>
            <w:noWrap w:val="0"/>
            <w:vAlign w:val="center"/>
          </w:tcPr>
          <w:p>
            <w:pPr>
              <w:jc w:val="center"/>
              <w:rPr>
                <w:rFonts w:hint="eastAsia" w:ascii="仿宋" w:hAnsi="仿宋" w:eastAsia="仿宋" w:cs="仿宋"/>
                <w:sz w:val="32"/>
                <w:szCs w:val="32"/>
                <w:highlight w:val="none"/>
                <w:shd w:val="clear" w:color="auto" w:fill="FFFFFF"/>
                <w:lang w:val="en-US" w:eastAsia="zh-CN"/>
              </w:rPr>
            </w:pPr>
          </w:p>
        </w:tc>
      </w:tr>
    </w:tbl>
    <w:p>
      <w:pPr>
        <w:jc w:val="right"/>
        <w:rPr>
          <w:rFonts w:hint="eastAsia" w:ascii="仿宋" w:hAnsi="仿宋" w:eastAsia="仿宋" w:cs="仿宋"/>
          <w:kern w:val="0"/>
          <w:sz w:val="32"/>
          <w:szCs w:val="32"/>
          <w:highlight w:val="none"/>
          <w:shd w:val="clear" w:color="auto" w:fill="FFFFFF"/>
          <w:lang w:val="en-US" w:eastAsia="zh-CN" w:bidi="ar-SA"/>
        </w:rPr>
      </w:pPr>
      <w:r>
        <w:rPr>
          <w:rFonts w:hint="eastAsia" w:ascii="仿宋" w:hAnsi="仿宋" w:eastAsia="仿宋" w:cs="仿宋"/>
          <w:kern w:val="0"/>
          <w:sz w:val="32"/>
          <w:szCs w:val="32"/>
          <w:highlight w:val="none"/>
          <w:shd w:val="clear" w:color="auto" w:fill="FFFFFF"/>
          <w:lang w:val="en-US" w:eastAsia="zh-CN" w:bidi="ar-SA"/>
        </w:rPr>
        <w:t>年   月   日</w:t>
      </w:r>
    </w:p>
    <w:p>
      <w:pPr>
        <w:pStyle w:val="9"/>
        <w:ind w:firstLine="640" w:firstLineChars="200"/>
        <w:rPr>
          <w:rFonts w:hint="eastAsia" w:ascii="仿宋" w:hAnsi="仿宋" w:eastAsia="仿宋" w:cs="仿宋"/>
          <w:color w:val="auto"/>
          <w:kern w:val="0"/>
          <w:sz w:val="32"/>
          <w:szCs w:val="32"/>
          <w:highlight w:val="none"/>
          <w:shd w:val="clear" w:color="auto" w:fill="FFFFFF"/>
          <w:lang w:val="en-US" w:eastAsia="zh-CN" w:bidi="ar-SA"/>
        </w:rPr>
      </w:pPr>
      <w:r>
        <w:rPr>
          <w:rFonts w:hint="eastAsia" w:ascii="仿宋" w:hAnsi="仿宋" w:eastAsia="仿宋" w:cs="仿宋"/>
          <w:color w:val="auto"/>
          <w:kern w:val="0"/>
          <w:sz w:val="32"/>
          <w:szCs w:val="32"/>
          <w:highlight w:val="none"/>
          <w:shd w:val="clear" w:color="auto" w:fill="FFFFFF"/>
          <w:lang w:val="en-US" w:eastAsia="zh-CN" w:bidi="ar-SA"/>
        </w:rPr>
        <w:t>参加磋商的供应商，填写《登记表》后将营业执照（电子版）、登记表（Word 版+盖章扫描版）发送至电子邮箱（hlwyw@jcrb.com），邮件标题格式为“供应商名称-项目名称”，进行项目信息登记。</w:t>
      </w:r>
    </w:p>
    <w:p>
      <w:pPr>
        <w:pStyle w:val="3"/>
        <w:keepNext w:val="0"/>
        <w:keepLines w:val="0"/>
        <w:spacing w:line="480" w:lineRule="exact"/>
        <w:rPr>
          <w:rFonts w:hint="eastAsia" w:ascii="宋体" w:hAnsi="宋体" w:cs="宋体"/>
          <w:sz w:val="32"/>
          <w:szCs w:val="32"/>
          <w:highlight w:val="none"/>
        </w:rPr>
      </w:pPr>
      <w:r>
        <w:rPr>
          <w:rFonts w:hint="eastAsia" w:ascii="宋体" w:hAnsi="宋体" w:cs="宋体"/>
          <w:sz w:val="24"/>
          <w:szCs w:val="24"/>
          <w:highlight w:val="none"/>
        </w:rPr>
        <w:br w:type="page"/>
      </w:r>
      <w:bookmarkStart w:id="27" w:name="_Toc18336"/>
      <w:bookmarkStart w:id="28" w:name="_Toc27408"/>
      <w:bookmarkStart w:id="29" w:name="_Toc10302"/>
      <w:r>
        <w:rPr>
          <w:rFonts w:hint="eastAsia" w:ascii="宋体" w:hAnsi="宋体" w:cs="宋体"/>
          <w:sz w:val="36"/>
          <w:szCs w:val="36"/>
          <w:highlight w:val="none"/>
        </w:rPr>
        <w:t>第二部分 供应商须知</w:t>
      </w:r>
      <w:bookmarkEnd w:id="27"/>
      <w:bookmarkEnd w:id="28"/>
      <w:bookmarkEnd w:id="29"/>
    </w:p>
    <w:p>
      <w:pPr>
        <w:pStyle w:val="4"/>
        <w:rPr>
          <w:rFonts w:hint="eastAsia" w:ascii="宋体" w:hAnsi="宋体" w:cs="宋体"/>
          <w:sz w:val="32"/>
          <w:highlight w:val="none"/>
        </w:rPr>
      </w:pPr>
      <w:bookmarkStart w:id="30" w:name="_Toc24211"/>
      <w:r>
        <w:rPr>
          <w:rFonts w:hint="eastAsia" w:ascii="宋体" w:hAnsi="宋体" w:cs="宋体"/>
          <w:sz w:val="32"/>
          <w:highlight w:val="none"/>
        </w:rPr>
        <w:t>供应商须知前附表</w:t>
      </w:r>
      <w:bookmarkEnd w:id="30"/>
    </w:p>
    <w:tbl>
      <w:tblPr>
        <w:tblStyle w:val="1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490"/>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center"/>
          </w:tcPr>
          <w:p>
            <w:pPr>
              <w:pStyle w:val="2"/>
              <w:jc w:val="center"/>
              <w:rPr>
                <w:rFonts w:hint="eastAsia" w:hAnsi="宋体" w:cs="宋体"/>
                <w:b/>
                <w:bCs/>
                <w:sz w:val="28"/>
                <w:szCs w:val="28"/>
                <w:highlight w:val="none"/>
              </w:rPr>
            </w:pPr>
            <w:r>
              <w:rPr>
                <w:rFonts w:hint="eastAsia" w:hAnsi="宋体" w:cs="宋体"/>
                <w:b/>
                <w:bCs/>
                <w:sz w:val="28"/>
                <w:szCs w:val="28"/>
                <w:highlight w:val="none"/>
              </w:rPr>
              <w:t>序号</w:t>
            </w:r>
          </w:p>
        </w:tc>
        <w:tc>
          <w:tcPr>
            <w:tcW w:w="2490" w:type="dxa"/>
            <w:noWrap w:val="0"/>
            <w:vAlign w:val="center"/>
          </w:tcPr>
          <w:p>
            <w:pPr>
              <w:pStyle w:val="2"/>
              <w:jc w:val="center"/>
              <w:rPr>
                <w:rFonts w:hint="eastAsia" w:hAnsi="宋体" w:cs="宋体"/>
                <w:b/>
                <w:bCs/>
                <w:sz w:val="36"/>
                <w:szCs w:val="36"/>
                <w:highlight w:val="none"/>
              </w:rPr>
            </w:pPr>
            <w:r>
              <w:rPr>
                <w:rFonts w:hint="eastAsia" w:hAnsi="宋体" w:cs="宋体"/>
                <w:b/>
                <w:bCs/>
                <w:sz w:val="36"/>
                <w:szCs w:val="36"/>
                <w:highlight w:val="none"/>
              </w:rPr>
              <w:t>名称</w:t>
            </w:r>
          </w:p>
        </w:tc>
        <w:tc>
          <w:tcPr>
            <w:tcW w:w="5953" w:type="dxa"/>
            <w:noWrap w:val="0"/>
            <w:vAlign w:val="center"/>
          </w:tcPr>
          <w:p>
            <w:pPr>
              <w:pStyle w:val="2"/>
              <w:jc w:val="center"/>
              <w:rPr>
                <w:rFonts w:hint="eastAsia" w:hAnsi="宋体" w:cs="宋体"/>
                <w:b/>
                <w:bCs/>
                <w:sz w:val="36"/>
                <w:szCs w:val="36"/>
                <w:highlight w:val="none"/>
              </w:rPr>
            </w:pPr>
            <w:r>
              <w:rPr>
                <w:rFonts w:hint="eastAsia" w:hAnsi="宋体" w:cs="宋体"/>
                <w:b/>
                <w:bCs/>
                <w:sz w:val="36"/>
                <w:szCs w:val="36"/>
                <w:highlight w:val="none"/>
              </w:rPr>
              <w:t>具体内容和要求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restart"/>
            <w:noWrap w:val="0"/>
            <w:vAlign w:val="center"/>
          </w:tcPr>
          <w:p>
            <w:pPr>
              <w:pStyle w:val="2"/>
              <w:jc w:val="center"/>
              <w:rPr>
                <w:rFonts w:hint="default" w:hAnsi="宋体" w:cs="宋体"/>
                <w:sz w:val="24"/>
                <w:szCs w:val="24"/>
                <w:highlight w:val="none"/>
                <w:lang w:val="en-US"/>
              </w:rPr>
            </w:pPr>
            <w:r>
              <w:rPr>
                <w:rFonts w:hint="default" w:hAnsi="宋体" w:cs="宋体"/>
                <w:sz w:val="24"/>
                <w:szCs w:val="24"/>
                <w:highlight w:val="none"/>
                <w:lang w:val="en-US"/>
              </w:rPr>
              <w:t>1</w:t>
            </w:r>
          </w:p>
        </w:tc>
        <w:tc>
          <w:tcPr>
            <w:tcW w:w="2490" w:type="dxa"/>
            <w:noWrap w:val="0"/>
            <w:vAlign w:val="center"/>
          </w:tcPr>
          <w:p>
            <w:pPr>
              <w:pStyle w:val="2"/>
              <w:spacing w:line="400" w:lineRule="exact"/>
              <w:jc w:val="both"/>
              <w:rPr>
                <w:rFonts w:hint="eastAsia" w:ascii="宋体" w:hAnsi="宋体" w:eastAsia="宋体" w:cs="宋体"/>
                <w:b/>
                <w:bCs/>
                <w:color w:val="000000"/>
                <w:kern w:val="2"/>
                <w:sz w:val="24"/>
                <w:szCs w:val="24"/>
                <w:highlight w:val="none"/>
                <w:lang w:val="en-US" w:eastAsia="zh-CN" w:bidi="ar-SA"/>
              </w:rPr>
            </w:pPr>
            <w:r>
              <w:rPr>
                <w:rFonts w:hint="eastAsia" w:hAnsi="宋体" w:cs="宋体"/>
                <w:b/>
                <w:bCs/>
                <w:color w:val="000000"/>
                <w:sz w:val="24"/>
                <w:szCs w:val="24"/>
                <w:highlight w:val="none"/>
              </w:rPr>
              <w:t>项目</w:t>
            </w:r>
            <w:r>
              <w:rPr>
                <w:rFonts w:hint="eastAsia" w:hAnsi="宋体" w:cs="宋体"/>
                <w:b/>
                <w:bCs/>
                <w:color w:val="000000"/>
                <w:sz w:val="24"/>
                <w:szCs w:val="24"/>
                <w:highlight w:val="none"/>
                <w:lang w:val="en-US" w:eastAsia="zh-CN"/>
              </w:rPr>
              <w:t>名称</w:t>
            </w:r>
          </w:p>
        </w:tc>
        <w:tc>
          <w:tcPr>
            <w:tcW w:w="5953" w:type="dxa"/>
            <w:noWrap w:val="0"/>
            <w:vAlign w:val="center"/>
          </w:tcPr>
          <w:p>
            <w:pPr>
              <w:pStyle w:val="2"/>
              <w:spacing w:line="400" w:lineRule="exact"/>
              <w:jc w:val="both"/>
              <w:rPr>
                <w:rFonts w:hint="eastAsia" w:hAnsi="宋体" w:eastAsia="宋体" w:cs="宋体"/>
                <w:b/>
                <w:bCs/>
                <w:sz w:val="24"/>
                <w:szCs w:val="24"/>
                <w:highlight w:val="none"/>
                <w:lang w:val="en-US" w:eastAsia="zh-CN"/>
              </w:rPr>
            </w:pPr>
            <w:r>
              <w:rPr>
                <w:rFonts w:hint="eastAsia" w:hAnsi="宋体" w:cs="宋体"/>
                <w:b/>
                <w:bCs/>
                <w:sz w:val="24"/>
                <w:szCs w:val="24"/>
                <w:highlight w:val="none"/>
              </w:rPr>
              <w:t>正义网</w:t>
            </w:r>
            <w:r>
              <w:rPr>
                <w:rFonts w:hint="eastAsia" w:hAnsi="宋体" w:cs="宋体"/>
                <w:b/>
                <w:bCs/>
                <w:sz w:val="24"/>
                <w:szCs w:val="24"/>
                <w:highlight w:val="none"/>
                <w:lang w:eastAsia="zh-CN"/>
              </w:rPr>
              <w:t>网页防篡改系统</w:t>
            </w:r>
            <w:r>
              <w:rPr>
                <w:rFonts w:hint="eastAsia" w:hAnsi="宋体" w:cs="宋体"/>
                <w:b/>
                <w:bCs/>
                <w:sz w:val="24"/>
                <w:szCs w:val="24"/>
                <w:highlight w:val="none"/>
              </w:rPr>
              <w:t>采购</w:t>
            </w:r>
            <w:r>
              <w:rPr>
                <w:rFonts w:hint="eastAsia" w:hAnsi="宋体" w:cs="宋体"/>
                <w:b/>
                <w:bCs/>
                <w:sz w:val="24"/>
                <w:szCs w:val="24"/>
                <w:highlight w:val="none"/>
                <w:lang w:val="en-US" w:eastAsia="zh-CN"/>
              </w:rPr>
              <w:t>项目</w:t>
            </w:r>
          </w:p>
          <w:p>
            <w:pPr>
              <w:pStyle w:val="2"/>
              <w:spacing w:line="400" w:lineRule="exact"/>
              <w:jc w:val="both"/>
              <w:rPr>
                <w:rFonts w:hint="eastAsia" w:hAnsi="宋体" w:eastAsia="宋体" w:cs="宋体"/>
                <w:b/>
                <w:bCs/>
                <w:sz w:val="24"/>
                <w:szCs w:val="32"/>
                <w:highlight w:val="none"/>
                <w:lang w:val="en-US" w:eastAsia="zh-CN"/>
              </w:rPr>
            </w:pP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编号：ZYW2026-08-JSYW01</w:t>
            </w:r>
            <w:r>
              <w:rPr>
                <w:rFonts w:hint="eastAsia" w:hAnsi="宋体" w:cs="宋体"/>
                <w:b/>
                <w:bCs/>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pStyle w:val="2"/>
              <w:jc w:val="center"/>
              <w:rPr>
                <w:rFonts w:hint="eastAsia" w:hAnsi="宋体" w:cs="宋体"/>
                <w:sz w:val="24"/>
                <w:szCs w:val="24"/>
                <w:highlight w:val="none"/>
              </w:rPr>
            </w:pPr>
          </w:p>
        </w:tc>
        <w:tc>
          <w:tcPr>
            <w:tcW w:w="2490" w:type="dxa"/>
            <w:noWrap w:val="0"/>
            <w:vAlign w:val="center"/>
          </w:tcPr>
          <w:p>
            <w:pPr>
              <w:pStyle w:val="2"/>
              <w:spacing w:line="400" w:lineRule="exact"/>
              <w:jc w:val="both"/>
              <w:rPr>
                <w:rFonts w:hint="eastAsia" w:ascii="宋体" w:hAnsi="宋体" w:eastAsia="宋体" w:cs="宋体"/>
                <w:color w:val="000000"/>
                <w:kern w:val="2"/>
                <w:sz w:val="24"/>
                <w:szCs w:val="24"/>
                <w:highlight w:val="none"/>
                <w:lang w:val="en-US" w:eastAsia="zh-CN" w:bidi="ar-SA"/>
              </w:rPr>
            </w:pPr>
            <w:r>
              <w:rPr>
                <w:rFonts w:hint="eastAsia" w:hAnsi="宋体" w:cs="宋体"/>
                <w:color w:val="000000"/>
                <w:sz w:val="24"/>
                <w:szCs w:val="24"/>
                <w:highlight w:val="none"/>
              </w:rPr>
              <w:t>采购预算</w:t>
            </w:r>
            <w:r>
              <w:rPr>
                <w:rFonts w:hint="eastAsia" w:hAnsi="宋体" w:cs="宋体"/>
                <w:color w:val="000000"/>
                <w:sz w:val="24"/>
                <w:szCs w:val="24"/>
                <w:highlight w:val="none"/>
                <w:lang w:val="en-US" w:eastAsia="zh-CN"/>
              </w:rPr>
              <w:t>与</w:t>
            </w:r>
            <w:r>
              <w:rPr>
                <w:rFonts w:hint="eastAsia" w:hAnsi="宋体" w:cs="宋体"/>
                <w:color w:val="000000"/>
                <w:sz w:val="24"/>
                <w:szCs w:val="24"/>
                <w:highlight w:val="none"/>
              </w:rPr>
              <w:t>最高限价</w:t>
            </w:r>
          </w:p>
        </w:tc>
        <w:tc>
          <w:tcPr>
            <w:tcW w:w="5953" w:type="dxa"/>
            <w:noWrap w:val="0"/>
            <w:vAlign w:val="center"/>
          </w:tcPr>
          <w:p>
            <w:pPr>
              <w:pStyle w:val="2"/>
              <w:spacing w:line="400" w:lineRule="exact"/>
              <w:jc w:val="both"/>
              <w:rPr>
                <w:rFonts w:hint="eastAsia" w:hAnsi="宋体" w:cs="宋体"/>
                <w:sz w:val="24"/>
                <w:szCs w:val="32"/>
                <w:highlight w:val="none"/>
                <w:lang w:val="en-US" w:eastAsia="zh-CN"/>
              </w:rPr>
            </w:pPr>
            <w:r>
              <w:rPr>
                <w:rFonts w:hint="eastAsia" w:hAnsi="宋体" w:cs="宋体"/>
                <w:sz w:val="24"/>
                <w:szCs w:val="32"/>
                <w:highlight w:val="none"/>
                <w:lang w:val="en-US" w:eastAsia="zh-CN"/>
              </w:rPr>
              <w:t>150</w:t>
            </w:r>
            <w:r>
              <w:rPr>
                <w:rFonts w:hint="eastAsia" w:hAnsi="宋体" w:cs="宋体"/>
                <w:sz w:val="24"/>
                <w:szCs w:val="32"/>
                <w:highlight w:val="none"/>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843" w:type="dxa"/>
            <w:noWrap w:val="0"/>
            <w:vAlign w:val="center"/>
          </w:tcPr>
          <w:p>
            <w:pPr>
              <w:pStyle w:val="2"/>
              <w:jc w:val="center"/>
              <w:rPr>
                <w:rFonts w:hint="eastAsia" w:hAnsi="宋体" w:cs="宋体"/>
                <w:sz w:val="24"/>
                <w:szCs w:val="24"/>
                <w:highlight w:val="none"/>
              </w:rPr>
            </w:pPr>
            <w:r>
              <w:rPr>
                <w:rFonts w:hint="default" w:hAnsi="宋体" w:cs="宋体"/>
                <w:sz w:val="24"/>
                <w:szCs w:val="24"/>
                <w:highlight w:val="none"/>
                <w:lang w:val="en-US"/>
              </w:rPr>
              <w:t>2</w:t>
            </w:r>
          </w:p>
        </w:tc>
        <w:tc>
          <w:tcPr>
            <w:tcW w:w="2490" w:type="dxa"/>
            <w:noWrap w:val="0"/>
            <w:vAlign w:val="center"/>
          </w:tcPr>
          <w:p>
            <w:pPr>
              <w:pStyle w:val="2"/>
              <w:spacing w:line="400" w:lineRule="exact"/>
              <w:jc w:val="both"/>
              <w:rPr>
                <w:rFonts w:hint="eastAsia" w:ascii="宋体" w:hAnsi="宋体" w:cs="宋体"/>
                <w:color w:val="000000"/>
                <w:kern w:val="2"/>
                <w:sz w:val="24"/>
                <w:szCs w:val="24"/>
                <w:highlight w:val="none"/>
                <w:lang w:val="en-US" w:eastAsia="zh-CN" w:bidi="ar-SA"/>
              </w:rPr>
            </w:pPr>
            <w:r>
              <w:rPr>
                <w:rFonts w:hint="eastAsia" w:ascii="宋体" w:hAnsi="宋体" w:eastAsia="宋体" w:cs="宋体"/>
                <w:kern w:val="0"/>
                <w:sz w:val="24"/>
                <w:szCs w:val="24"/>
                <w:highlight w:val="none"/>
                <w:lang w:val="en-US" w:eastAsia="zh-CN" w:bidi="ar-SA"/>
              </w:rPr>
              <w:t>采购人</w:t>
            </w:r>
          </w:p>
        </w:tc>
        <w:tc>
          <w:tcPr>
            <w:tcW w:w="5953" w:type="dxa"/>
            <w:noWrap w:val="0"/>
            <w:vAlign w:val="center"/>
          </w:tcPr>
          <w:p>
            <w:pPr>
              <w:pStyle w:val="17"/>
              <w:numPr>
                <w:ilvl w:val="0"/>
                <w:numId w:val="6"/>
              </w:numPr>
              <w:spacing w:before="31" w:beforeLines="10" w:beforeAutospacing="0" w:after="0" w:afterAutospacing="0" w:line="360" w:lineRule="auto"/>
              <w:ind w:left="0" w:leftChars="0" w:right="21" w:rightChars="10" w:firstLine="400" w:firstLineChars="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名称：北京正义网络传媒有限公司</w:t>
            </w:r>
          </w:p>
          <w:p>
            <w:pPr>
              <w:pStyle w:val="17"/>
              <w:numPr>
                <w:ilvl w:val="0"/>
                <w:numId w:val="6"/>
              </w:numPr>
              <w:spacing w:before="31" w:beforeLines="10" w:beforeAutospacing="0" w:after="0" w:afterAutospacing="0" w:line="360" w:lineRule="auto"/>
              <w:ind w:left="0" w:leftChars="0" w:right="21" w:rightChars="10" w:firstLine="400" w:firstLineChars="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地址：北京市石景山区香山南路启迪·香山D2座中检报业</w:t>
            </w:r>
          </w:p>
          <w:p>
            <w:pPr>
              <w:pStyle w:val="2"/>
              <w:numPr>
                <w:ilvl w:val="0"/>
                <w:numId w:val="6"/>
              </w:numPr>
              <w:spacing w:line="400" w:lineRule="exact"/>
              <w:ind w:left="0" w:leftChars="0" w:firstLine="400" w:firstLineChars="0"/>
              <w:jc w:val="both"/>
              <w:rPr>
                <w:rFonts w:hint="eastAsia" w:hAnsi="宋体" w:cs="宋体"/>
                <w:sz w:val="24"/>
                <w:szCs w:val="32"/>
                <w:highlight w:val="none"/>
                <w:lang w:val="en-US" w:eastAsia="zh-CN"/>
              </w:rPr>
            </w:pPr>
            <w:r>
              <w:rPr>
                <w:rFonts w:hint="eastAsia" w:ascii="宋体" w:hAnsi="宋体" w:eastAsia="宋体" w:cs="宋体"/>
                <w:kern w:val="0"/>
                <w:sz w:val="24"/>
                <w:szCs w:val="24"/>
                <w:highlight w:val="none"/>
                <w:lang w:val="en-US" w:eastAsia="zh-CN" w:bidi="ar-SA"/>
              </w:rPr>
              <w:t>电话：</w:t>
            </w:r>
            <w:r>
              <w:rPr>
                <w:rFonts w:ascii="宋体" w:hAnsi="宋体" w:eastAsia="宋体" w:cs="宋体"/>
                <w:sz w:val="24"/>
                <w:szCs w:val="24"/>
                <w:highlight w:val="none"/>
              </w:rPr>
              <w:t>18010230681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noWrap w:val="0"/>
            <w:vAlign w:val="center"/>
          </w:tcPr>
          <w:p>
            <w:pPr>
              <w:pStyle w:val="2"/>
              <w:jc w:val="center"/>
              <w:rPr>
                <w:rFonts w:hint="eastAsia" w:ascii="宋体" w:hAnsi="宋体" w:cs="宋体"/>
                <w:kern w:val="2"/>
                <w:sz w:val="24"/>
                <w:szCs w:val="24"/>
                <w:highlight w:val="none"/>
                <w:lang w:val="en-US" w:eastAsia="zh-CN" w:bidi="ar-SA"/>
              </w:rPr>
            </w:pPr>
            <w:r>
              <w:rPr>
                <w:rFonts w:hint="default" w:hAnsi="宋体" w:cs="宋体"/>
                <w:sz w:val="24"/>
                <w:szCs w:val="24"/>
                <w:highlight w:val="none"/>
                <w:lang w:val="en-US" w:eastAsia="zh-CN"/>
              </w:rPr>
              <w:t>4</w:t>
            </w:r>
          </w:p>
        </w:tc>
        <w:tc>
          <w:tcPr>
            <w:tcW w:w="2490" w:type="dxa"/>
            <w:noWrap w:val="0"/>
            <w:vAlign w:val="center"/>
          </w:tcPr>
          <w:p>
            <w:pPr>
              <w:pStyle w:val="2"/>
              <w:jc w:val="both"/>
              <w:rPr>
                <w:rFonts w:hint="eastAsia" w:ascii="宋体" w:hAnsi="宋体" w:eastAsia="宋体" w:cs="宋体"/>
                <w:kern w:val="0"/>
                <w:sz w:val="24"/>
                <w:szCs w:val="24"/>
                <w:highlight w:val="none"/>
                <w:lang w:val="en-US" w:eastAsia="zh-CN" w:bidi="ar-SA"/>
              </w:rPr>
            </w:pPr>
            <w:r>
              <w:rPr>
                <w:rFonts w:hint="eastAsia" w:hAnsi="宋体" w:cs="宋体"/>
                <w:sz w:val="24"/>
                <w:szCs w:val="24"/>
                <w:highlight w:val="none"/>
              </w:rPr>
              <w:t>供应商资格条件</w:t>
            </w:r>
          </w:p>
        </w:tc>
        <w:tc>
          <w:tcPr>
            <w:tcW w:w="5953" w:type="dxa"/>
            <w:noWrap w:val="0"/>
            <w:vAlign w:val="center"/>
          </w:tcPr>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cs="宋体"/>
                <w:kern w:val="0"/>
                <w:sz w:val="24"/>
                <w:szCs w:val="24"/>
                <w:highlight w:val="none"/>
              </w:rPr>
              <w:t>具有合法且在有效期内的营业执照</w:t>
            </w:r>
            <w:r>
              <w:rPr>
                <w:rFonts w:hint="eastAsia" w:ascii="宋体" w:hAnsi="宋体" w:eastAsia="宋体" w:cs="Times New Roman"/>
                <w:sz w:val="24"/>
                <w:szCs w:val="24"/>
                <w:highlight w:val="none"/>
                <w:lang w:eastAsia="zh-CN"/>
              </w:rPr>
              <w:t>；</w:t>
            </w:r>
          </w:p>
          <w:p>
            <w:pPr>
              <w:numPr>
                <w:ilvl w:val="0"/>
                <w:numId w:val="7"/>
              </w:numPr>
              <w:spacing w:line="360" w:lineRule="auto"/>
              <w:ind w:left="0" w:leftChars="0" w:firstLine="400" w:firstLineChars="0"/>
              <w:rPr>
                <w:rFonts w:hint="eastAsia" w:ascii="宋体" w:hAnsi="宋体"/>
                <w:color w:val="auto"/>
                <w:sz w:val="24"/>
                <w:szCs w:val="24"/>
                <w:highlight w:val="none"/>
              </w:rPr>
            </w:pPr>
            <w:r>
              <w:rPr>
                <w:rFonts w:hint="eastAsia" w:ascii="宋体" w:hAnsi="宋体"/>
                <w:color w:val="auto"/>
                <w:sz w:val="24"/>
                <w:szCs w:val="24"/>
                <w:highlight w:val="none"/>
              </w:rPr>
              <w:t>具有良好的商业信誉和健全的财务会计制度，提供①</w:t>
            </w:r>
            <w:r>
              <w:rPr>
                <w:rFonts w:hint="default" w:ascii="宋体" w:hAnsi="宋体"/>
                <w:color w:val="auto"/>
                <w:sz w:val="24"/>
                <w:szCs w:val="24"/>
                <w:highlight w:val="none"/>
                <w:lang w:val="en-US" w:eastAsia="zh-CN"/>
              </w:rPr>
              <w:t>2025</w:t>
            </w:r>
            <w:r>
              <w:rPr>
                <w:rFonts w:hint="eastAsia" w:ascii="宋体" w:hAnsi="宋体"/>
                <w:color w:val="auto"/>
                <w:sz w:val="24"/>
                <w:szCs w:val="24"/>
                <w:highlight w:val="none"/>
                <w:lang w:val="en-US" w:eastAsia="zh-CN"/>
              </w:rPr>
              <w:t>年</w:t>
            </w:r>
            <w:r>
              <w:rPr>
                <w:rFonts w:hint="eastAsia" w:ascii="宋体" w:hAnsi="宋体"/>
                <w:color w:val="auto"/>
                <w:sz w:val="24"/>
                <w:szCs w:val="24"/>
                <w:highlight w:val="none"/>
              </w:rPr>
              <w:t>度经第三方审计的审计报告及财务报表(包括资产负债表、利润表、现金流量表)或②银行出具的资信证明材料或③相关财务状况说明(或材料)</w:t>
            </w:r>
            <w:r>
              <w:rPr>
                <w:rFonts w:hint="eastAsia" w:ascii="宋体" w:hAnsi="宋体"/>
                <w:color w:val="auto"/>
                <w:sz w:val="24"/>
                <w:szCs w:val="24"/>
                <w:highlight w:val="none"/>
                <w:lang w:eastAsia="zh-CN"/>
              </w:rPr>
              <w:t>；</w:t>
            </w:r>
          </w:p>
          <w:p>
            <w:pPr>
              <w:numPr>
                <w:ilvl w:val="0"/>
                <w:numId w:val="7"/>
              </w:numPr>
              <w:spacing w:line="360" w:lineRule="auto"/>
              <w:ind w:left="0" w:leftChars="0" w:firstLine="400" w:firstLineChars="0"/>
              <w:rPr>
                <w:rFonts w:hint="eastAsia"/>
                <w:highlight w:val="none"/>
              </w:rPr>
            </w:pPr>
            <w:r>
              <w:rPr>
                <w:rFonts w:hint="eastAsia" w:ascii="宋体" w:hAnsi="宋体"/>
                <w:color w:val="auto"/>
                <w:sz w:val="24"/>
                <w:szCs w:val="24"/>
                <w:highlight w:val="none"/>
              </w:rPr>
              <w:t>具有依法缴纳税收和社会保障资金的良好记录，提供202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至今任意3个月依法缴纳税收和缴纳社会保障资金的证明或相关承诺(成立未满3个月的提供成立以来的税收和社会保障资金缴纳凭证或相关情况说明；依法免税或不需要缴纳社会保障资金的供应商，应提供相应文件证明其依法免税或不需要缴纳社会保障资金)</w:t>
            </w:r>
            <w:r>
              <w:rPr>
                <w:rFonts w:hint="eastAsia" w:ascii="宋体" w:hAnsi="宋体"/>
                <w:color w:val="auto"/>
                <w:sz w:val="24"/>
                <w:szCs w:val="24"/>
                <w:highlight w:val="none"/>
                <w:lang w:eastAsia="zh-CN"/>
              </w:rPr>
              <w:t>；</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法定代表人身份证</w:t>
            </w:r>
            <w:r>
              <w:rPr>
                <w:rFonts w:hint="eastAsia" w:ascii="宋体" w:hAnsi="宋体" w:eastAsia="宋体" w:cs="Times New Roman"/>
                <w:sz w:val="24"/>
                <w:szCs w:val="24"/>
                <w:highlight w:val="none"/>
                <w:lang w:val="en-US" w:eastAsia="zh-CN"/>
              </w:rPr>
              <w:t>明、</w:t>
            </w:r>
            <w:r>
              <w:rPr>
                <w:rFonts w:hint="eastAsia" w:ascii="宋体" w:hAnsi="宋体" w:eastAsia="宋体" w:cs="Times New Roman"/>
                <w:sz w:val="24"/>
                <w:szCs w:val="24"/>
                <w:highlight w:val="none"/>
              </w:rPr>
              <w:t>法定代表人授权委托书（附法定代表人身份证复印件）及被授权人身份证（法定代表人参加磋商时,只需提供法定代表人身份证</w:t>
            </w:r>
            <w:r>
              <w:rPr>
                <w:rFonts w:hint="eastAsia" w:ascii="宋体" w:hAnsi="宋体" w:eastAsia="宋体" w:cs="Times New Roman"/>
                <w:sz w:val="24"/>
                <w:szCs w:val="24"/>
                <w:highlight w:val="none"/>
                <w:lang w:val="en-US" w:eastAsia="zh-CN"/>
              </w:rPr>
              <w:t>明</w:t>
            </w:r>
            <w:r>
              <w:rPr>
                <w:rFonts w:hint="eastAsia" w:ascii="宋体" w:hAnsi="宋体" w:eastAsia="宋体" w:cs="Times New Roman"/>
                <w:sz w:val="24"/>
                <w:szCs w:val="24"/>
                <w:highlight w:val="none"/>
              </w:rPr>
              <w:t>）；</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在经营活动中</w:t>
            </w:r>
            <w:r>
              <w:rPr>
                <w:rFonts w:hint="eastAsia" w:ascii="宋体" w:hAnsi="宋体" w:cs="宋体"/>
                <w:sz w:val="24"/>
                <w:szCs w:val="24"/>
                <w:highlight w:val="none"/>
              </w:rPr>
              <w:t>前三年内</w:t>
            </w:r>
            <w:r>
              <w:rPr>
                <w:rFonts w:hint="eastAsia" w:ascii="宋体" w:hAnsi="宋体" w:cs="宋体"/>
                <w:sz w:val="24"/>
                <w:szCs w:val="24"/>
                <w:highlight w:val="none"/>
                <w:lang w:eastAsia="zh-CN"/>
              </w:rPr>
              <w:t>，</w:t>
            </w:r>
            <w:r>
              <w:rPr>
                <w:rFonts w:hint="eastAsia" w:ascii="宋体" w:hAnsi="宋体" w:cs="宋体"/>
                <w:sz w:val="24"/>
                <w:szCs w:val="24"/>
                <w:highlight w:val="none"/>
              </w:rPr>
              <w:t>在经营活动中无重大违法记录</w:t>
            </w:r>
            <w:r>
              <w:rPr>
                <w:rFonts w:hint="eastAsia" w:ascii="宋体" w:hAnsi="宋体" w:eastAsia="宋体" w:cs="Times New Roman"/>
                <w:sz w:val="24"/>
                <w:szCs w:val="24"/>
                <w:highlight w:val="none"/>
              </w:rPr>
              <w:t>；</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同一实际控制人的不同公司，参加同一项目的投标，其所有投标无效。</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具备履行合同所必须的设备和专业技术能力的书面声明</w:t>
            </w:r>
            <w:r>
              <w:rPr>
                <w:rFonts w:hint="eastAsia" w:ascii="宋体" w:hAnsi="宋体" w:eastAsia="宋体" w:cs="Times New Roman"/>
                <w:sz w:val="24"/>
                <w:szCs w:val="24"/>
                <w:highlight w:val="none"/>
                <w:lang w:eastAsia="zh-CN"/>
              </w:rPr>
              <w:t>；</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应自觉抵制商业贿赂行为；</w:t>
            </w:r>
          </w:p>
          <w:p>
            <w:pPr>
              <w:numPr>
                <w:ilvl w:val="0"/>
                <w:numId w:val="7"/>
              </w:numPr>
              <w:wordWrap w:val="0"/>
              <w:spacing w:before="0" w:after="0" w:line="360" w:lineRule="auto"/>
              <w:ind w:left="0" w:leftChars="0" w:firstLine="400" w:firstLineChars="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本项目</w:t>
            </w:r>
            <w:r>
              <w:rPr>
                <w:rFonts w:hint="eastAsia" w:ascii="宋体" w:hAnsi="宋体" w:eastAsia="宋体" w:cs="Times New Roman"/>
                <w:sz w:val="24"/>
                <w:szCs w:val="24"/>
                <w:highlight w:val="none"/>
                <w:lang w:val="en-US" w:eastAsia="zh-CN"/>
              </w:rPr>
              <w:t>不</w:t>
            </w:r>
            <w:r>
              <w:rPr>
                <w:rFonts w:hint="eastAsia" w:ascii="宋体" w:hAnsi="宋体" w:eastAsia="宋体" w:cs="Times New Roman"/>
                <w:sz w:val="24"/>
                <w:szCs w:val="24"/>
                <w:highlight w:val="none"/>
              </w:rPr>
              <w:t>接受联合体。</w:t>
            </w:r>
          </w:p>
          <w:p>
            <w:pPr>
              <w:pStyle w:val="17"/>
              <w:spacing w:before="31" w:beforeLines="10" w:beforeAutospacing="0" w:after="0" w:afterAutospacing="0" w:line="360" w:lineRule="auto"/>
              <w:ind w:right="21" w:rightChars="10"/>
              <w:jc w:val="both"/>
              <w:rPr>
                <w:rFonts w:hint="eastAsia" w:ascii="宋体" w:hAnsi="宋体" w:eastAsia="宋体" w:cs="宋体"/>
                <w:kern w:val="0"/>
                <w:sz w:val="24"/>
                <w:szCs w:val="24"/>
                <w:highlight w:val="none"/>
                <w:lang w:val="en-US" w:eastAsia="zh-CN" w:bidi="ar-SA"/>
              </w:rPr>
            </w:pPr>
            <w:r>
              <w:rPr>
                <w:rFonts w:hint="eastAsia"/>
                <w:highlight w:val="none"/>
              </w:rPr>
              <w:t>以上资格条件为必备资格条件，缺一项或某项达不到要求，按无效文件处理。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43" w:type="dxa"/>
            <w:noWrap w:val="0"/>
            <w:vAlign w:val="center"/>
          </w:tcPr>
          <w:p>
            <w:pPr>
              <w:pStyle w:val="2"/>
              <w:jc w:val="center"/>
              <w:rPr>
                <w:rFonts w:hint="eastAsia" w:hAnsi="宋体" w:eastAsia="宋体" w:cs="宋体"/>
                <w:sz w:val="24"/>
                <w:szCs w:val="24"/>
                <w:highlight w:val="none"/>
                <w:lang w:val="en-US" w:eastAsia="zh-CN"/>
              </w:rPr>
            </w:pPr>
            <w:r>
              <w:rPr>
                <w:rFonts w:hint="default" w:hAnsi="宋体" w:cs="宋体"/>
                <w:sz w:val="24"/>
                <w:szCs w:val="24"/>
                <w:highlight w:val="none"/>
                <w:lang w:val="en-US" w:eastAsia="zh-CN"/>
              </w:rPr>
              <w:t>5</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本项目是否接受联合体磋商</w:t>
            </w:r>
          </w:p>
        </w:tc>
        <w:tc>
          <w:tcPr>
            <w:tcW w:w="5953" w:type="dxa"/>
            <w:noWrap w:val="0"/>
            <w:vAlign w:val="center"/>
          </w:tcPr>
          <w:p>
            <w:pPr>
              <w:pStyle w:val="2"/>
              <w:jc w:val="both"/>
              <w:rPr>
                <w:rFonts w:hint="eastAsia"/>
                <w:highlight w:val="none"/>
              </w:rPr>
            </w:pPr>
            <w:r>
              <w:rPr>
                <w:rFonts w:hint="eastAsia" w:hAnsi="宋体" w:cs="宋体"/>
                <w:sz w:val="24"/>
                <w:szCs w:val="24"/>
                <w:highlight w:val="none"/>
              </w:rPr>
              <w:t>□是/</w:t>
            </w:r>
            <w:r>
              <w:rPr>
                <w:rFonts w:hint="eastAsia" w:hAnsi="宋体" w:cs="宋体"/>
                <w:sz w:val="24"/>
                <w:szCs w:val="24"/>
                <w:highlight w:val="none"/>
              </w:rPr>
              <w:fldChar w:fldCharType="begin"/>
            </w:r>
            <w:r>
              <w:rPr>
                <w:rFonts w:hint="eastAsia" w:hAnsi="宋体" w:cs="宋体"/>
                <w:sz w:val="24"/>
                <w:szCs w:val="24"/>
                <w:highlight w:val="none"/>
              </w:rPr>
              <w:instrText xml:space="preserve"> eq \o\ac(□,√)</w:instrText>
            </w:r>
            <w:r>
              <w:rPr>
                <w:rFonts w:hint="eastAsia" w:hAnsi="宋体" w:cs="宋体"/>
                <w:sz w:val="24"/>
                <w:szCs w:val="24"/>
                <w:highlight w:val="none"/>
              </w:rPr>
              <w:fldChar w:fldCharType="end"/>
            </w:r>
            <w:r>
              <w:rPr>
                <w:rFonts w:hint="eastAsia" w:hAnsi="宋体" w:cs="宋体"/>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843" w:type="dxa"/>
            <w:noWrap w:val="0"/>
            <w:vAlign w:val="center"/>
          </w:tcPr>
          <w:p>
            <w:pPr>
              <w:pStyle w:val="2"/>
              <w:jc w:val="center"/>
              <w:rPr>
                <w:rFonts w:hint="eastAsia" w:hAnsi="宋体" w:eastAsia="宋体" w:cs="宋体"/>
                <w:sz w:val="24"/>
                <w:szCs w:val="24"/>
                <w:highlight w:val="none"/>
                <w:lang w:eastAsia="zh-CN"/>
              </w:rPr>
            </w:pPr>
            <w:r>
              <w:rPr>
                <w:rFonts w:hint="default" w:hAnsi="宋体" w:cs="宋体"/>
                <w:sz w:val="24"/>
                <w:szCs w:val="24"/>
                <w:highlight w:val="none"/>
                <w:lang w:val="en-US"/>
              </w:rPr>
              <w:t>3</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响应文件有效期</w:t>
            </w:r>
          </w:p>
        </w:tc>
        <w:tc>
          <w:tcPr>
            <w:tcW w:w="5953"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响应文件有效期为自磋商之日起算90个日历日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3" w:type="dxa"/>
            <w:noWrap w:val="0"/>
            <w:vAlign w:val="center"/>
          </w:tcPr>
          <w:p>
            <w:pPr>
              <w:pStyle w:val="2"/>
              <w:jc w:val="center"/>
              <w:rPr>
                <w:rFonts w:hint="eastAsia" w:ascii="宋体" w:hAnsi="宋体" w:cs="宋体"/>
                <w:kern w:val="2"/>
                <w:sz w:val="24"/>
                <w:szCs w:val="24"/>
                <w:highlight w:val="none"/>
                <w:lang w:val="en-US" w:eastAsia="zh-CN" w:bidi="ar-SA"/>
              </w:rPr>
            </w:pPr>
            <w:r>
              <w:rPr>
                <w:rFonts w:hint="default" w:hAnsi="宋体" w:cs="宋体"/>
                <w:sz w:val="24"/>
                <w:szCs w:val="24"/>
                <w:highlight w:val="none"/>
                <w:lang w:val="en-US" w:eastAsia="zh-CN"/>
              </w:rPr>
              <w:t>4</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现场踏勘</w:t>
            </w:r>
          </w:p>
        </w:tc>
        <w:tc>
          <w:tcPr>
            <w:tcW w:w="5953"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是否组织踏勘：</w:t>
            </w:r>
            <w:r>
              <w:rPr>
                <w:rFonts w:hint="eastAsia" w:hAnsi="宋体" w:cs="宋体"/>
                <w:sz w:val="24"/>
                <w:szCs w:val="24"/>
                <w:highlight w:val="none"/>
              </w:rPr>
              <w:fldChar w:fldCharType="begin"/>
            </w:r>
            <w:r>
              <w:rPr>
                <w:rFonts w:hint="eastAsia" w:hAnsi="宋体" w:cs="宋体"/>
                <w:sz w:val="24"/>
                <w:szCs w:val="24"/>
                <w:highlight w:val="none"/>
              </w:rPr>
              <w:instrText xml:space="preserve"> eq \o\ac(□)</w:instrText>
            </w:r>
            <w:r>
              <w:rPr>
                <w:rFonts w:hint="eastAsia" w:hAnsi="宋体" w:cs="宋体"/>
                <w:sz w:val="24"/>
                <w:szCs w:val="24"/>
                <w:highlight w:val="none"/>
              </w:rPr>
              <w:fldChar w:fldCharType="end"/>
            </w:r>
            <w:r>
              <w:rPr>
                <w:rFonts w:hint="eastAsia" w:hAnsi="宋体" w:cs="宋体"/>
                <w:sz w:val="24"/>
                <w:szCs w:val="24"/>
                <w:highlight w:val="none"/>
              </w:rPr>
              <w:t>组织/☑不组织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843" w:type="dxa"/>
            <w:noWrap w:val="0"/>
            <w:vAlign w:val="center"/>
          </w:tcPr>
          <w:p>
            <w:pPr>
              <w:pStyle w:val="2"/>
              <w:jc w:val="center"/>
              <w:rPr>
                <w:rFonts w:hint="eastAsia" w:ascii="宋体" w:hAnsi="宋体" w:eastAsia="宋体" w:cs="宋体"/>
                <w:kern w:val="2"/>
                <w:sz w:val="24"/>
                <w:szCs w:val="24"/>
                <w:highlight w:val="none"/>
                <w:lang w:val="en-US" w:eastAsia="zh-CN" w:bidi="ar-SA"/>
              </w:rPr>
            </w:pPr>
            <w:r>
              <w:rPr>
                <w:rFonts w:hint="default" w:hAnsi="宋体" w:cs="宋体"/>
                <w:sz w:val="24"/>
                <w:szCs w:val="24"/>
                <w:highlight w:val="none"/>
                <w:lang w:val="en-US" w:eastAsia="zh-CN"/>
              </w:rPr>
              <w:t>5</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磋商时间和地点</w:t>
            </w:r>
          </w:p>
        </w:tc>
        <w:tc>
          <w:tcPr>
            <w:tcW w:w="5953" w:type="dxa"/>
            <w:noWrap w:val="0"/>
            <w:vAlign w:val="center"/>
          </w:tcPr>
          <w:p>
            <w:pPr>
              <w:numPr>
                <w:ilvl w:val="0"/>
                <w:numId w:val="8"/>
              </w:numPr>
              <w:spacing w:line="500" w:lineRule="exact"/>
              <w:ind w:left="0" w:leftChars="0" w:firstLine="400" w:firstLineChars="0"/>
              <w:jc w:val="both"/>
              <w:rPr>
                <w:rFonts w:hint="eastAsia" w:ascii="宋体" w:hAnsi="宋体" w:eastAsia="宋体" w:cs="宋体"/>
                <w:color w:val="auto"/>
                <w:sz w:val="24"/>
                <w:szCs w:val="24"/>
                <w:highlight w:val="none"/>
              </w:rPr>
            </w:pPr>
            <w:r>
              <w:rPr>
                <w:rFonts w:hint="eastAsia" w:ascii="宋体" w:hAnsi="宋体" w:cs="宋体"/>
                <w:color w:val="auto"/>
                <w:sz w:val="24"/>
                <w:highlight w:val="none"/>
              </w:rPr>
              <w:t>磋商时间</w:t>
            </w:r>
            <w:r>
              <w:rPr>
                <w:rFonts w:hint="eastAsia" w:ascii="宋体" w:hAnsi="宋体" w:cs="宋体"/>
                <w:color w:val="auto"/>
                <w:sz w:val="24"/>
                <w:highlight w:val="none"/>
                <w:lang w:bidi="ar"/>
              </w:rPr>
              <w:t>：</w:t>
            </w:r>
            <w:r>
              <w:rPr>
                <w:rFonts w:hint="eastAsia" w:ascii="宋体" w:hAnsi="宋体" w:eastAsia="宋体" w:cs="宋体"/>
                <w:color w:val="auto"/>
                <w:sz w:val="24"/>
                <w:szCs w:val="24"/>
                <w:highlight w:val="none"/>
                <w:lang w:val="en-US" w:eastAsia="zh-CN"/>
              </w:rPr>
              <w:t>2026年</w:t>
            </w:r>
            <w:r>
              <w:rPr>
                <w:rFonts w:hint="default"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default"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val="en-US" w:eastAsia="zh-CN"/>
              </w:rPr>
              <w:t>日14时（暂定）</w:t>
            </w:r>
          </w:p>
          <w:p>
            <w:pPr>
              <w:numPr>
                <w:ilvl w:val="0"/>
                <w:numId w:val="8"/>
              </w:numPr>
              <w:spacing w:line="500" w:lineRule="exact"/>
              <w:ind w:left="0" w:leftChars="0" w:firstLine="400" w:firstLineChars="0"/>
              <w:jc w:val="both"/>
              <w:rPr>
                <w:rFonts w:hint="eastAsia" w:hAnsi="宋体" w:cs="宋体"/>
                <w:sz w:val="24"/>
                <w:szCs w:val="24"/>
                <w:highlight w:val="none"/>
              </w:rPr>
            </w:pPr>
            <w:r>
              <w:rPr>
                <w:rFonts w:hint="eastAsia" w:ascii="宋体" w:hAnsi="宋体" w:cs="宋体"/>
                <w:sz w:val="24"/>
                <w:highlight w:val="none"/>
              </w:rPr>
              <w:t>磋商地点</w:t>
            </w:r>
            <w:r>
              <w:rPr>
                <w:rFonts w:hint="eastAsia" w:ascii="宋体" w:hAnsi="宋体" w:cs="宋体"/>
                <w:sz w:val="24"/>
                <w:highlight w:val="none"/>
                <w:lang w:eastAsia="zh-CN"/>
              </w:rPr>
              <w:t>：</w:t>
            </w:r>
            <w:r>
              <w:rPr>
                <w:rFonts w:hint="eastAsia" w:ascii="宋体" w:hAnsi="宋体" w:cs="宋体"/>
                <w:sz w:val="24"/>
                <w:szCs w:val="24"/>
                <w:highlight w:val="none"/>
              </w:rPr>
              <w:t>北京市石景山区香山南路启迪·香山D2座中检报业7层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843" w:type="dxa"/>
            <w:noWrap w:val="0"/>
            <w:vAlign w:val="center"/>
          </w:tcPr>
          <w:p>
            <w:pPr>
              <w:pStyle w:val="2"/>
              <w:jc w:val="center"/>
              <w:rPr>
                <w:rFonts w:hint="eastAsia" w:ascii="宋体" w:hAnsi="宋体" w:eastAsia="宋体" w:cs="宋体"/>
                <w:kern w:val="2"/>
                <w:sz w:val="24"/>
                <w:szCs w:val="24"/>
                <w:highlight w:val="none"/>
                <w:lang w:val="en-US" w:eastAsia="zh-CN" w:bidi="ar-SA"/>
              </w:rPr>
            </w:pPr>
            <w:r>
              <w:rPr>
                <w:rFonts w:hint="default" w:hAnsi="宋体" w:cs="宋体"/>
                <w:sz w:val="24"/>
                <w:szCs w:val="24"/>
                <w:highlight w:val="none"/>
                <w:lang w:val="en-US" w:eastAsia="zh-CN"/>
              </w:rPr>
              <w:t>6</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磋商保证金</w:t>
            </w:r>
          </w:p>
        </w:tc>
        <w:tc>
          <w:tcPr>
            <w:tcW w:w="5953" w:type="dxa"/>
            <w:noWrap w:val="0"/>
            <w:vAlign w:val="center"/>
          </w:tcPr>
          <w:p>
            <w:pPr>
              <w:pStyle w:val="2"/>
              <w:ind w:firstLine="480" w:firstLineChars="200"/>
              <w:jc w:val="both"/>
              <w:rPr>
                <w:rFonts w:hint="eastAsia" w:hAnsi="宋体" w:cs="宋体"/>
                <w:sz w:val="24"/>
                <w:szCs w:val="24"/>
                <w:highlight w:val="none"/>
              </w:rPr>
            </w:pPr>
            <w:r>
              <w:rPr>
                <w:rFonts w:hint="eastAsia" w:hAnsi="宋体" w:cs="宋体"/>
                <w:color w:val="000000"/>
                <w:sz w:val="24"/>
                <w:highlight w:val="none"/>
              </w:rPr>
              <w:t>本项目无需交纳保证金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843" w:type="dxa"/>
            <w:noWrap w:val="0"/>
            <w:vAlign w:val="center"/>
          </w:tcPr>
          <w:p>
            <w:pPr>
              <w:pStyle w:val="2"/>
              <w:jc w:val="center"/>
              <w:rPr>
                <w:rFonts w:hint="eastAsia" w:ascii="宋体" w:hAnsi="宋体" w:eastAsia="宋体" w:cs="宋体"/>
                <w:kern w:val="2"/>
                <w:sz w:val="24"/>
                <w:szCs w:val="24"/>
                <w:highlight w:val="none"/>
                <w:lang w:val="en-US" w:eastAsia="zh-CN" w:bidi="ar-SA"/>
              </w:rPr>
            </w:pPr>
            <w:r>
              <w:rPr>
                <w:rFonts w:hint="default" w:hAnsi="宋体" w:cs="宋体"/>
                <w:sz w:val="24"/>
                <w:szCs w:val="24"/>
                <w:highlight w:val="none"/>
                <w:lang w:val="en-US" w:eastAsia="zh-CN"/>
              </w:rPr>
              <w:t>7</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响应文件份数</w:t>
            </w:r>
          </w:p>
        </w:tc>
        <w:tc>
          <w:tcPr>
            <w:tcW w:w="5953" w:type="dxa"/>
            <w:noWrap w:val="0"/>
            <w:vAlign w:val="center"/>
          </w:tcPr>
          <w:p>
            <w:pPr>
              <w:pStyle w:val="2"/>
              <w:ind w:firstLine="480" w:firstLineChars="200"/>
              <w:jc w:val="both"/>
              <w:rPr>
                <w:rFonts w:hint="eastAsia" w:hAnsi="宋体" w:cs="宋体"/>
                <w:b/>
                <w:sz w:val="24"/>
                <w:szCs w:val="24"/>
                <w:highlight w:val="none"/>
                <w:u w:val="single"/>
              </w:rPr>
            </w:pPr>
            <w:r>
              <w:rPr>
                <w:rFonts w:hint="eastAsia" w:hAnsi="宋体" w:cs="宋体"/>
                <w:color w:val="auto"/>
                <w:sz w:val="24"/>
                <w:szCs w:val="24"/>
                <w:highlight w:val="none"/>
              </w:rPr>
              <w:t>本次磋商需提交响应文件：</w:t>
            </w:r>
            <w:r>
              <w:rPr>
                <w:rFonts w:hint="eastAsia" w:hAnsi="宋体" w:cs="宋体"/>
                <w:b/>
                <w:bCs/>
                <w:color w:val="auto"/>
                <w:sz w:val="24"/>
                <w:szCs w:val="24"/>
                <w:highlight w:val="none"/>
              </w:rPr>
              <w:t>正本壹份，副本</w:t>
            </w:r>
            <w:r>
              <w:rPr>
                <w:rFonts w:hint="eastAsia" w:hAnsi="宋体" w:cs="宋体"/>
                <w:b/>
                <w:bCs/>
                <w:color w:val="auto"/>
                <w:sz w:val="24"/>
                <w:szCs w:val="24"/>
                <w:highlight w:val="none"/>
                <w:lang w:val="en-US" w:eastAsia="zh-CN"/>
              </w:rPr>
              <w:t>肆</w:t>
            </w:r>
            <w:r>
              <w:rPr>
                <w:rFonts w:hint="eastAsia" w:hAnsi="宋体" w:cs="宋体"/>
                <w:b/>
                <w:bCs/>
                <w:color w:val="auto"/>
                <w:sz w:val="24"/>
                <w:szCs w:val="24"/>
                <w:highlight w:val="none"/>
              </w:rPr>
              <w:t>份，电子版壹份（用U盘</w:t>
            </w:r>
            <w:r>
              <w:rPr>
                <w:rFonts w:hint="eastAsia" w:hAnsi="宋体" w:cs="宋体"/>
                <w:b/>
                <w:bCs/>
                <w:color w:val="auto"/>
                <w:sz w:val="24"/>
                <w:szCs w:val="24"/>
                <w:highlight w:val="none"/>
                <w:lang w:val="en-US" w:eastAsia="zh-CN"/>
              </w:rPr>
              <w:t>或光盘</w:t>
            </w:r>
            <w:r>
              <w:rPr>
                <w:rFonts w:hint="eastAsia" w:hAnsi="宋体" w:cs="宋体"/>
                <w:b/>
                <w:bCs/>
                <w:color w:val="auto"/>
                <w:sz w:val="24"/>
                <w:szCs w:val="24"/>
                <w:highlight w:val="none"/>
              </w:rPr>
              <w:t>拷贝</w:t>
            </w:r>
            <w:r>
              <w:rPr>
                <w:rFonts w:hint="eastAsia" w:hAnsi="宋体" w:cs="宋体"/>
                <w:b/>
                <w:bCs/>
                <w:color w:val="auto"/>
                <w:sz w:val="24"/>
                <w:szCs w:val="24"/>
                <w:highlight w:val="none"/>
                <w:lang w:eastAsia="zh-CN"/>
              </w:rPr>
              <w:t>，</w:t>
            </w:r>
            <w:r>
              <w:rPr>
                <w:rFonts w:hint="eastAsia" w:hAnsi="宋体" w:cs="宋体"/>
                <w:b/>
                <w:bCs/>
                <w:color w:val="auto"/>
                <w:sz w:val="24"/>
                <w:szCs w:val="24"/>
                <w:highlight w:val="none"/>
                <w:lang w:val="en-US" w:eastAsia="zh-CN"/>
              </w:rPr>
              <w:t>若使用光盘，建议提供至少两份以免数据损坏</w:t>
            </w:r>
            <w:r>
              <w:rPr>
                <w:rFonts w:hint="eastAsia" w:hAnsi="宋体" w:cs="宋体"/>
                <w:b/>
                <w:bCs/>
                <w:color w:val="auto"/>
                <w:sz w:val="24"/>
                <w:szCs w:val="24"/>
                <w:highlight w:val="none"/>
              </w:rPr>
              <w:t>）</w:t>
            </w:r>
            <w:r>
              <w:rPr>
                <w:rFonts w:hint="eastAsia" w:hAnsi="宋体" w:cs="宋体"/>
                <w:color w:val="auto"/>
                <w:sz w:val="24"/>
                <w:szCs w:val="24"/>
                <w:highlight w:val="none"/>
              </w:rPr>
              <w:t>。电子版响应文件提供响应文件正本的word版本</w:t>
            </w:r>
            <w:r>
              <w:rPr>
                <w:rFonts w:hint="eastAsia" w:hAnsi="宋体" w:cs="宋体"/>
                <w:color w:val="auto"/>
                <w:sz w:val="24"/>
                <w:szCs w:val="24"/>
                <w:highlight w:val="none"/>
                <w:lang w:val="en-US" w:eastAsia="zh-CN"/>
              </w:rPr>
              <w:t>与</w:t>
            </w:r>
            <w:r>
              <w:rPr>
                <w:rFonts w:hint="eastAsia" w:hAnsi="宋体" w:cs="宋体"/>
                <w:color w:val="auto"/>
                <w:sz w:val="24"/>
                <w:szCs w:val="24"/>
                <w:highlight w:val="none"/>
              </w:rPr>
              <w:t>PDF版本。响应文件的正本和所有的副本均需打印或用不褪色的蓝（黑）墨水填写，注明“正本”“副本”字样。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43" w:type="dxa"/>
            <w:noWrap w:val="0"/>
            <w:vAlign w:val="center"/>
          </w:tcPr>
          <w:p>
            <w:pPr>
              <w:pStyle w:val="2"/>
              <w:jc w:val="center"/>
              <w:rPr>
                <w:rFonts w:hint="default" w:ascii="宋体" w:hAnsi="宋体" w:eastAsia="宋体" w:cs="宋体"/>
                <w:kern w:val="2"/>
                <w:sz w:val="24"/>
                <w:szCs w:val="24"/>
                <w:highlight w:val="none"/>
                <w:lang w:val="en-US" w:eastAsia="zh-CN" w:bidi="ar-SA"/>
              </w:rPr>
            </w:pPr>
            <w:r>
              <w:rPr>
                <w:rFonts w:hint="default" w:hAnsi="宋体" w:cs="宋体"/>
                <w:sz w:val="24"/>
                <w:szCs w:val="24"/>
                <w:highlight w:val="none"/>
                <w:lang w:val="en-US" w:eastAsia="zh-CN"/>
              </w:rPr>
              <w:t>8</w:t>
            </w:r>
          </w:p>
        </w:tc>
        <w:tc>
          <w:tcPr>
            <w:tcW w:w="2490" w:type="dxa"/>
            <w:noWrap w:val="0"/>
            <w:vAlign w:val="center"/>
          </w:tcPr>
          <w:p>
            <w:pPr>
              <w:pStyle w:val="2"/>
              <w:jc w:val="both"/>
              <w:rPr>
                <w:rFonts w:hint="eastAsia" w:hAnsi="宋体" w:cs="宋体"/>
                <w:sz w:val="24"/>
                <w:szCs w:val="24"/>
                <w:highlight w:val="none"/>
              </w:rPr>
            </w:pPr>
            <w:r>
              <w:rPr>
                <w:rFonts w:hint="eastAsia" w:hAnsi="宋体" w:cs="宋体"/>
                <w:sz w:val="24"/>
                <w:szCs w:val="24"/>
                <w:highlight w:val="none"/>
              </w:rPr>
              <w:t>服务</w:t>
            </w:r>
            <w:r>
              <w:rPr>
                <w:rFonts w:hint="eastAsia" w:hAnsi="宋体" w:cs="宋体"/>
                <w:sz w:val="24"/>
                <w:szCs w:val="24"/>
                <w:highlight w:val="none"/>
                <w:lang w:val="en-US" w:eastAsia="zh-CN"/>
              </w:rPr>
              <w:t>有效</w:t>
            </w:r>
            <w:r>
              <w:rPr>
                <w:rFonts w:hint="eastAsia" w:hAnsi="宋体" w:cs="宋体"/>
                <w:sz w:val="24"/>
                <w:szCs w:val="24"/>
                <w:highlight w:val="none"/>
              </w:rPr>
              <w:t>期、服务地点</w:t>
            </w:r>
          </w:p>
        </w:tc>
        <w:tc>
          <w:tcPr>
            <w:tcW w:w="5953" w:type="dxa"/>
            <w:noWrap w:val="0"/>
            <w:vAlign w:val="center"/>
          </w:tcPr>
          <w:p>
            <w:pPr>
              <w:pStyle w:val="2"/>
              <w:numPr>
                <w:ilvl w:val="0"/>
                <w:numId w:val="9"/>
              </w:numPr>
              <w:spacing w:line="336" w:lineRule="auto"/>
              <w:ind w:left="0" w:leftChars="0" w:firstLine="40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服务</w:t>
            </w:r>
            <w:r>
              <w:rPr>
                <w:rFonts w:hint="eastAsia" w:hAnsi="宋体" w:eastAsia="宋体" w:cs="宋体"/>
                <w:sz w:val="24"/>
                <w:szCs w:val="24"/>
                <w:highlight w:val="none"/>
                <w:lang w:val="en-US" w:eastAsia="zh-CN"/>
              </w:rPr>
              <w:t>有效</w:t>
            </w:r>
            <w:r>
              <w:rPr>
                <w:rFonts w:hint="eastAsia" w:ascii="宋体" w:hAnsi="宋体" w:eastAsia="宋体" w:cs="宋体"/>
                <w:sz w:val="24"/>
                <w:szCs w:val="24"/>
                <w:highlight w:val="none"/>
              </w:rPr>
              <w:t>期：</w:t>
            </w:r>
            <w:r>
              <w:rPr>
                <w:rFonts w:hint="eastAsia" w:ascii="宋体" w:hAnsi="宋体" w:eastAsia="宋体" w:cs="宋体"/>
                <w:bCs/>
                <w:sz w:val="24"/>
                <w:szCs w:val="24"/>
                <w:highlight w:val="none"/>
              </w:rPr>
              <w:t>自合同签订之日起</w:t>
            </w:r>
            <w:r>
              <w:rPr>
                <w:rFonts w:hint="eastAsia" w:hAnsi="宋体" w:eastAsia="宋体" w:cs="宋体"/>
                <w:bCs/>
                <w:sz w:val="24"/>
                <w:szCs w:val="24"/>
                <w:highlight w:val="none"/>
                <w:lang w:val="en-US" w:eastAsia="zh-CN"/>
              </w:rPr>
              <w:t>3</w:t>
            </w:r>
            <w:r>
              <w:rPr>
                <w:rFonts w:hint="eastAsia" w:ascii="宋体" w:hAnsi="宋体" w:eastAsia="宋体" w:cs="宋体"/>
                <w:bCs/>
                <w:sz w:val="24"/>
                <w:szCs w:val="24"/>
                <w:highlight w:val="none"/>
                <w:lang w:val="en-US" w:eastAsia="zh-CN"/>
              </w:rPr>
              <w:t>年（含软硬件维保服务）</w:t>
            </w:r>
            <w:r>
              <w:rPr>
                <w:rFonts w:hint="eastAsia" w:ascii="宋体" w:hAnsi="宋体" w:eastAsia="宋体" w:cs="宋体"/>
                <w:sz w:val="24"/>
                <w:szCs w:val="24"/>
                <w:highlight w:val="none"/>
                <w:lang w:val="en-US" w:eastAsia="zh-CN"/>
              </w:rPr>
              <w:t>。</w:t>
            </w:r>
          </w:p>
          <w:p>
            <w:pPr>
              <w:pStyle w:val="2"/>
              <w:numPr>
                <w:ilvl w:val="0"/>
                <w:numId w:val="9"/>
              </w:numPr>
              <w:spacing w:line="336" w:lineRule="auto"/>
              <w:ind w:left="0" w:leftChars="0" w:firstLine="400" w:firstLineChars="0"/>
              <w:jc w:val="both"/>
              <w:rPr>
                <w:rFonts w:hint="eastAsia" w:hAnsi="宋体" w:cs="宋体"/>
                <w:sz w:val="24"/>
                <w:szCs w:val="24"/>
                <w:highlight w:val="none"/>
              </w:rPr>
            </w:pPr>
            <w:r>
              <w:rPr>
                <w:rFonts w:hint="eastAsia" w:ascii="宋体" w:hAnsi="宋体" w:eastAsia="宋体" w:cs="宋体"/>
                <w:sz w:val="24"/>
                <w:szCs w:val="24"/>
                <w:highlight w:val="none"/>
              </w:rPr>
              <w:t>服务地点：</w:t>
            </w:r>
            <w:r>
              <w:rPr>
                <w:rFonts w:hint="eastAsia" w:ascii="宋体" w:hAnsi="宋体" w:eastAsia="宋体" w:cs="宋体"/>
                <w:color w:val="auto"/>
                <w:sz w:val="24"/>
                <w:szCs w:val="24"/>
                <w:highlight w:val="none"/>
              </w:rPr>
              <w:t>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843" w:type="dxa"/>
            <w:noWrap w:val="0"/>
            <w:vAlign w:val="center"/>
          </w:tcPr>
          <w:p>
            <w:pPr>
              <w:pStyle w:val="2"/>
              <w:jc w:val="center"/>
              <w:rPr>
                <w:rFonts w:hint="default" w:ascii="宋体" w:hAnsi="宋体" w:eastAsia="宋体" w:cs="宋体"/>
                <w:kern w:val="2"/>
                <w:sz w:val="24"/>
                <w:szCs w:val="24"/>
                <w:highlight w:val="none"/>
                <w:lang w:val="en-US" w:eastAsia="zh-CN" w:bidi="ar-SA"/>
              </w:rPr>
            </w:pPr>
            <w:r>
              <w:rPr>
                <w:rFonts w:hint="default" w:hAnsi="宋体" w:cs="宋体"/>
                <w:sz w:val="24"/>
                <w:szCs w:val="24"/>
                <w:highlight w:val="none"/>
                <w:lang w:val="en-US" w:eastAsia="zh-CN"/>
              </w:rPr>
              <w:t>9</w:t>
            </w:r>
          </w:p>
        </w:tc>
        <w:tc>
          <w:tcPr>
            <w:tcW w:w="2490" w:type="dxa"/>
            <w:noWrap w:val="0"/>
            <w:vAlign w:val="center"/>
          </w:tcPr>
          <w:p>
            <w:pPr>
              <w:pStyle w:val="2"/>
              <w:spacing w:line="336" w:lineRule="auto"/>
              <w:jc w:val="both"/>
              <w:rPr>
                <w:rFonts w:hint="eastAsia" w:hAnsi="宋体" w:cs="宋体"/>
                <w:sz w:val="24"/>
                <w:szCs w:val="24"/>
                <w:highlight w:val="none"/>
              </w:rPr>
            </w:pPr>
            <w:r>
              <w:rPr>
                <w:rFonts w:hint="eastAsia" w:hAnsi="宋体" w:cs="宋体"/>
                <w:sz w:val="24"/>
                <w:szCs w:val="24"/>
                <w:highlight w:val="none"/>
              </w:rPr>
              <w:t>其他</w:t>
            </w:r>
          </w:p>
        </w:tc>
        <w:tc>
          <w:tcPr>
            <w:tcW w:w="5953" w:type="dxa"/>
            <w:noWrap w:val="0"/>
            <w:vAlign w:val="center"/>
          </w:tcPr>
          <w:p>
            <w:pPr>
              <w:pStyle w:val="2"/>
              <w:numPr>
                <w:ilvl w:val="0"/>
                <w:numId w:val="10"/>
              </w:numPr>
              <w:spacing w:line="336" w:lineRule="auto"/>
              <w:ind w:left="0" w:leftChars="0" w:firstLine="400" w:firstLineChars="0"/>
              <w:jc w:val="both"/>
              <w:rPr>
                <w:rFonts w:hint="default" w:eastAsia="宋体" w:cs="宋体"/>
                <w:highlight w:val="none"/>
                <w:lang w:val="en-US" w:eastAsia="zh-CN"/>
              </w:rPr>
            </w:pPr>
            <w:r>
              <w:rPr>
                <w:rFonts w:hint="eastAsia" w:ascii="宋体" w:hAnsi="宋体" w:eastAsia="宋体" w:cs="宋体"/>
                <w:sz w:val="24"/>
                <w:szCs w:val="24"/>
                <w:highlight w:val="none"/>
                <w:lang w:val="en-US" w:eastAsia="zh-CN"/>
              </w:rPr>
              <w:t>为保证磋商会议正常进行，在正文与前附表表述不一致时，以供应商须知前附表为准。</w:t>
            </w:r>
          </w:p>
        </w:tc>
      </w:tr>
    </w:tbl>
    <w:p>
      <w:pPr>
        <w:pStyle w:val="4"/>
        <w:rPr>
          <w:rFonts w:hint="eastAsia" w:ascii="宋体" w:hAnsi="宋体" w:cs="宋体"/>
          <w:b w:val="0"/>
          <w:sz w:val="30"/>
          <w:szCs w:val="30"/>
          <w:highlight w:val="none"/>
        </w:rPr>
      </w:pPr>
      <w:r>
        <w:rPr>
          <w:rFonts w:hint="eastAsia" w:ascii="宋体" w:hAnsi="宋体" w:cs="宋体"/>
          <w:b w:val="0"/>
          <w:sz w:val="30"/>
          <w:szCs w:val="30"/>
          <w:highlight w:val="none"/>
        </w:rPr>
        <w:br w:type="page"/>
      </w:r>
      <w:bookmarkStart w:id="31" w:name="_Toc9558"/>
      <w:r>
        <w:rPr>
          <w:rStyle w:val="21"/>
          <w:rFonts w:hint="eastAsia" w:ascii="宋体" w:hAnsi="宋体" w:cs="宋体"/>
          <w:b/>
          <w:bCs/>
          <w:sz w:val="32"/>
          <w:highlight w:val="none"/>
        </w:rPr>
        <w:t>供应商须知正文</w:t>
      </w:r>
      <w:bookmarkEnd w:id="31"/>
    </w:p>
    <w:p>
      <w:pPr>
        <w:pStyle w:val="6"/>
        <w:ind w:firstLine="0" w:firstLineChars="0"/>
        <w:jc w:val="center"/>
        <w:rPr>
          <w:rFonts w:hint="eastAsia" w:ascii="宋体" w:hAnsi="宋体" w:eastAsia="宋体" w:cs="宋体"/>
          <w:sz w:val="30"/>
          <w:szCs w:val="30"/>
          <w:highlight w:val="none"/>
        </w:rPr>
      </w:pPr>
      <w:bookmarkStart w:id="32" w:name="_Toc7741"/>
      <w:r>
        <w:rPr>
          <w:rFonts w:hint="eastAsia" w:ascii="宋体" w:hAnsi="宋体" w:eastAsia="宋体" w:cs="宋体"/>
          <w:sz w:val="30"/>
          <w:szCs w:val="30"/>
          <w:highlight w:val="none"/>
          <w:lang w:val="en-US" w:eastAsia="zh-CN"/>
        </w:rPr>
        <w:t>一</w:t>
      </w:r>
      <w:r>
        <w:rPr>
          <w:rFonts w:hint="eastAsia" w:ascii="宋体" w:hAnsi="宋体" w:eastAsia="宋体" w:cs="宋体"/>
          <w:sz w:val="30"/>
          <w:szCs w:val="30"/>
          <w:highlight w:val="none"/>
        </w:rPr>
        <w:t>．磋商要求</w:t>
      </w:r>
      <w:bookmarkEnd w:id="32"/>
    </w:p>
    <w:p>
      <w:pPr>
        <w:pStyle w:val="7"/>
        <w:rPr>
          <w:rFonts w:hint="eastAsia" w:ascii="宋体" w:hAnsi="宋体" w:eastAsia="宋体" w:cs="宋体"/>
          <w:highlight w:val="none"/>
        </w:rPr>
      </w:pPr>
      <w:bookmarkStart w:id="33" w:name="_Toc27813"/>
      <w:r>
        <w:rPr>
          <w:rFonts w:hint="eastAsia" w:ascii="宋体" w:hAnsi="宋体" w:eastAsia="宋体" w:cs="宋体"/>
          <w:highlight w:val="none"/>
        </w:rPr>
        <w:t>1、磋商内容</w:t>
      </w:r>
      <w:bookmarkEnd w:id="33"/>
    </w:p>
    <w:p>
      <w:pPr>
        <w:ind w:firstLine="480" w:firstLineChars="200"/>
        <w:rPr>
          <w:rFonts w:hint="eastAsia" w:ascii="宋体" w:hAnsi="宋体" w:cs="宋体"/>
          <w:spacing w:val="-6"/>
          <w:sz w:val="24"/>
          <w:highlight w:val="none"/>
        </w:rPr>
      </w:pPr>
      <w:r>
        <w:rPr>
          <w:rFonts w:hint="eastAsia" w:ascii="宋体" w:hAnsi="宋体" w:cs="宋体"/>
          <w:sz w:val="24"/>
          <w:highlight w:val="none"/>
        </w:rPr>
        <w:t>本次磋商为：正义网</w:t>
      </w:r>
      <w:r>
        <w:rPr>
          <w:rFonts w:hint="eastAsia" w:ascii="宋体" w:hAnsi="宋体" w:cs="宋体"/>
          <w:sz w:val="24"/>
          <w:highlight w:val="none"/>
          <w:lang w:eastAsia="zh-CN"/>
        </w:rPr>
        <w:t>网页防篡改系统</w:t>
      </w:r>
      <w:r>
        <w:rPr>
          <w:rFonts w:hint="eastAsia" w:ascii="宋体" w:hAnsi="宋体" w:cs="宋体"/>
          <w:sz w:val="24"/>
          <w:highlight w:val="none"/>
        </w:rPr>
        <w:t>采购</w:t>
      </w:r>
      <w:r>
        <w:rPr>
          <w:rFonts w:hint="eastAsia" w:ascii="宋体" w:hAnsi="宋体" w:cs="宋体"/>
          <w:sz w:val="24"/>
          <w:highlight w:val="none"/>
          <w:lang w:val="en-US" w:eastAsia="zh-CN"/>
        </w:rPr>
        <w:t>项目</w:t>
      </w:r>
      <w:r>
        <w:rPr>
          <w:rFonts w:hint="eastAsia" w:ascii="宋体" w:hAnsi="宋体" w:cs="宋体"/>
          <w:spacing w:val="-6"/>
          <w:sz w:val="24"/>
          <w:highlight w:val="none"/>
        </w:rPr>
        <w:t>。</w:t>
      </w:r>
    </w:p>
    <w:p>
      <w:pPr>
        <w:pStyle w:val="7"/>
        <w:rPr>
          <w:rFonts w:hint="eastAsia" w:ascii="宋体" w:hAnsi="宋体" w:eastAsia="宋体" w:cs="宋体"/>
          <w:highlight w:val="none"/>
        </w:rPr>
      </w:pPr>
      <w:bookmarkStart w:id="34" w:name="_Toc13315"/>
      <w:r>
        <w:rPr>
          <w:rFonts w:hint="eastAsia" w:ascii="宋体" w:hAnsi="宋体" w:eastAsia="宋体" w:cs="宋体"/>
          <w:highlight w:val="none"/>
        </w:rPr>
        <w:t>2、供应商资格要求</w:t>
      </w:r>
      <w:bookmarkEnd w:id="34"/>
    </w:p>
    <w:p>
      <w:pPr>
        <w:spacing w:line="500" w:lineRule="exact"/>
        <w:ind w:firstLine="480" w:firstLineChars="200"/>
        <w:rPr>
          <w:rFonts w:hint="eastAsia" w:ascii="宋体" w:hAnsi="宋体" w:cs="宋体"/>
          <w:highlight w:val="none"/>
        </w:rPr>
      </w:pPr>
      <w:r>
        <w:rPr>
          <w:rFonts w:hint="eastAsia" w:ascii="宋体" w:hAnsi="宋体" w:cs="宋体"/>
          <w:sz w:val="24"/>
          <w:highlight w:val="none"/>
        </w:rPr>
        <w:t>应当符合供应商须知前附表中规定的资格条件要求。</w:t>
      </w:r>
    </w:p>
    <w:p>
      <w:pPr>
        <w:pStyle w:val="7"/>
        <w:rPr>
          <w:rFonts w:hint="eastAsia" w:ascii="宋体" w:hAnsi="宋体" w:eastAsia="宋体" w:cs="宋体"/>
          <w:highlight w:val="none"/>
        </w:rPr>
      </w:pPr>
      <w:bookmarkStart w:id="35" w:name="_Toc27740"/>
      <w:r>
        <w:rPr>
          <w:rFonts w:hint="eastAsia" w:ascii="宋体" w:hAnsi="宋体" w:eastAsia="宋体" w:cs="宋体"/>
          <w:highlight w:val="none"/>
        </w:rPr>
        <w:t>3、响应文件的编制</w:t>
      </w:r>
      <w:bookmarkEnd w:id="35"/>
    </w:p>
    <w:p>
      <w:pPr>
        <w:spacing w:line="460" w:lineRule="exact"/>
        <w:ind w:firstLine="480" w:firstLineChars="200"/>
        <w:rPr>
          <w:rFonts w:hint="eastAsia" w:ascii="宋体" w:hAnsi="宋体" w:cs="宋体"/>
          <w:sz w:val="24"/>
          <w:highlight w:val="none"/>
        </w:rPr>
      </w:pPr>
      <w:r>
        <w:rPr>
          <w:rFonts w:hint="eastAsia" w:ascii="宋体" w:hAnsi="宋体" w:cs="宋体"/>
          <w:sz w:val="24"/>
          <w:highlight w:val="none"/>
        </w:rPr>
        <w:t>响应文件必须根据磋商文件提供的内容及格式编制，并对磋商文件做出实质性响应；具体内容包括：</w:t>
      </w:r>
    </w:p>
    <w:p>
      <w:pPr>
        <w:spacing w:line="460" w:lineRule="exact"/>
        <w:ind w:firstLine="482" w:firstLineChars="200"/>
        <w:rPr>
          <w:rFonts w:hint="eastAsia" w:ascii="宋体" w:hAnsi="宋体" w:cs="宋体"/>
          <w:b/>
          <w:bCs/>
          <w:sz w:val="24"/>
          <w:highlight w:val="none"/>
        </w:rPr>
      </w:pPr>
      <w:r>
        <w:rPr>
          <w:rFonts w:hint="eastAsia" w:ascii="宋体" w:hAnsi="宋体" w:cs="宋体"/>
          <w:b/>
          <w:bCs/>
          <w:sz w:val="24"/>
          <w:highlight w:val="none"/>
        </w:rPr>
        <w:t>（1）响应函；</w:t>
      </w:r>
    </w:p>
    <w:p>
      <w:pPr>
        <w:spacing w:line="460" w:lineRule="exact"/>
        <w:ind w:firstLine="482" w:firstLineChars="200"/>
        <w:rPr>
          <w:rFonts w:hint="eastAsia" w:ascii="宋体" w:hAnsi="宋体" w:cs="宋体"/>
          <w:b/>
          <w:bCs/>
          <w:sz w:val="24"/>
          <w:highlight w:val="none"/>
        </w:rPr>
      </w:pPr>
      <w:r>
        <w:rPr>
          <w:rFonts w:hint="eastAsia" w:ascii="宋体" w:hAnsi="宋体" w:cs="宋体"/>
          <w:b/>
          <w:bCs/>
          <w:sz w:val="24"/>
          <w:highlight w:val="none"/>
        </w:rPr>
        <w:t>（2）响应报价表；</w:t>
      </w:r>
    </w:p>
    <w:p>
      <w:pPr>
        <w:spacing w:line="460" w:lineRule="exact"/>
        <w:ind w:firstLine="482" w:firstLineChars="200"/>
        <w:rPr>
          <w:rFonts w:hint="eastAsia" w:ascii="宋体" w:hAnsi="宋体" w:cs="宋体"/>
          <w:b/>
          <w:bCs/>
          <w:sz w:val="24"/>
          <w:highlight w:val="none"/>
        </w:rPr>
      </w:pPr>
      <w:r>
        <w:rPr>
          <w:rFonts w:hint="eastAsia" w:ascii="宋体" w:hAnsi="宋体" w:cs="宋体"/>
          <w:b/>
          <w:bCs/>
          <w:sz w:val="24"/>
          <w:highlight w:val="none"/>
        </w:rPr>
        <w:t>（3）供应商资格条件证明文件；</w:t>
      </w:r>
    </w:p>
    <w:p>
      <w:pPr>
        <w:spacing w:line="460" w:lineRule="exact"/>
        <w:ind w:firstLine="482" w:firstLineChars="200"/>
        <w:rPr>
          <w:rFonts w:hint="eastAsia" w:ascii="宋体" w:hAnsi="宋体" w:cs="宋体"/>
          <w:b/>
          <w:bCs/>
          <w:sz w:val="24"/>
          <w:highlight w:val="none"/>
        </w:rPr>
      </w:pPr>
      <w:r>
        <w:rPr>
          <w:rFonts w:hint="eastAsia" w:ascii="宋体" w:hAnsi="宋体" w:cs="宋体"/>
          <w:b/>
          <w:bCs/>
          <w:sz w:val="24"/>
          <w:highlight w:val="none"/>
        </w:rPr>
        <w:t xml:space="preserve">（4）响应方案说明； </w:t>
      </w:r>
    </w:p>
    <w:p>
      <w:pPr>
        <w:spacing w:line="460" w:lineRule="exact"/>
        <w:ind w:firstLine="482" w:firstLineChars="200"/>
        <w:rPr>
          <w:rFonts w:hint="eastAsia" w:ascii="宋体" w:hAnsi="宋体" w:cs="宋体"/>
          <w:highlight w:val="none"/>
        </w:rPr>
      </w:pPr>
      <w:r>
        <w:rPr>
          <w:rFonts w:hint="eastAsia" w:ascii="宋体" w:hAnsi="宋体" w:cs="宋体"/>
          <w:b/>
          <w:bCs/>
          <w:sz w:val="24"/>
          <w:highlight w:val="none"/>
        </w:rPr>
        <w:t xml:space="preserve">（5）供应商承诺书： </w:t>
      </w:r>
    </w:p>
    <w:p>
      <w:pPr>
        <w:pStyle w:val="7"/>
        <w:rPr>
          <w:rFonts w:hint="eastAsia" w:ascii="宋体" w:hAnsi="宋体" w:eastAsia="宋体" w:cs="宋体"/>
          <w:highlight w:val="none"/>
        </w:rPr>
      </w:pPr>
      <w:bookmarkStart w:id="36" w:name="_Toc25955"/>
      <w:r>
        <w:rPr>
          <w:rFonts w:hint="eastAsia" w:ascii="宋体" w:hAnsi="宋体" w:eastAsia="宋体" w:cs="宋体"/>
          <w:highlight w:val="none"/>
        </w:rPr>
        <w:t>4、磋商报价</w:t>
      </w:r>
      <w:bookmarkEnd w:id="36"/>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（1）本项目报价采用总价报价，本项目的</w:t>
      </w:r>
      <w:r>
        <w:rPr>
          <w:rFonts w:hint="eastAsia" w:ascii="宋体" w:hAnsi="宋体" w:cs="宋体"/>
          <w:sz w:val="24"/>
          <w:highlight w:val="none"/>
        </w:rPr>
        <w:t>磋商报价是指服务或货物到达使用地点，达到正常使用条件下的所有费用，包括服务或货物的报价及所发生的运杂费（含保险）、现场安装调试费、国家按现行税收政策征收的一切税费及项目实施过程中所产生的一切其他费用等</w:t>
      </w:r>
      <w:r>
        <w:rPr>
          <w:rFonts w:hint="eastAsia" w:ascii="宋体" w:hAnsi="宋体" w:cs="宋体"/>
          <w:snapToGrid w:val="0"/>
          <w:kern w:val="0"/>
          <w:sz w:val="24"/>
          <w:highlight w:val="none"/>
        </w:rPr>
        <w:t>。磋商报价应包含</w:t>
      </w:r>
      <w:r>
        <w:rPr>
          <w:rFonts w:hint="eastAsia" w:ascii="宋体" w:hAnsi="宋体" w:cs="宋体"/>
          <w:snapToGrid w:val="0"/>
          <w:kern w:val="0"/>
          <w:sz w:val="24"/>
          <w:highlight w:val="none"/>
          <w:lang w:eastAsia="zh-CN"/>
        </w:rPr>
        <w:t>磋商</w:t>
      </w:r>
      <w:r>
        <w:rPr>
          <w:rFonts w:hint="eastAsia" w:ascii="宋体" w:hAnsi="宋体" w:cs="宋体"/>
          <w:snapToGrid w:val="0"/>
          <w:kern w:val="0"/>
          <w:sz w:val="24"/>
          <w:highlight w:val="none"/>
        </w:rPr>
        <w:t>代理服务费（不得单列）。供应商应在磋商响应文件所附的响应报价表写明出磋商采购项目的的响应报价，任何有选择的报价不予接受；</w:t>
      </w:r>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（2）响应报价应包括国家规定的增值税税金，除供应商须知前附表另有规定外，增值税税金按一般计税方法计算。供应商应按“响应文件格式”的要求填写响应报价表报价表及分项报价表</w:t>
      </w:r>
      <w:r>
        <w:rPr>
          <w:rFonts w:hint="eastAsia" w:ascii="宋体" w:hAnsi="宋体" w:cs="宋体"/>
          <w:sz w:val="24"/>
          <w:highlight w:val="none"/>
        </w:rPr>
        <w:t>；</w:t>
      </w:r>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（3）磋商货币：人民币；单位：元（最多保留到小数点后两位）；</w:t>
      </w:r>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（4）响应报价表应有法定代表人或被授权人的签字；</w:t>
      </w:r>
    </w:p>
    <w:p>
      <w:pPr>
        <w:kinsoku w:val="0"/>
        <w:autoSpaceDE w:val="0"/>
        <w:autoSpaceDN w:val="0"/>
        <w:spacing w:line="360" w:lineRule="auto"/>
        <w:ind w:firstLine="360" w:firstLineChars="150"/>
        <w:jc w:val="left"/>
        <w:rPr>
          <w:rFonts w:hint="eastAsia" w:ascii="宋体" w:hAnsi="宋体" w:cs="宋体"/>
          <w:b w:val="0"/>
          <w:bCs w:val="0"/>
          <w:snapToGrid w:val="0"/>
          <w:kern w:val="0"/>
          <w:sz w:val="24"/>
          <w:highlight w:val="none"/>
        </w:rPr>
      </w:pPr>
      <w:r>
        <w:rPr>
          <w:rFonts w:hint="eastAsia" w:ascii="宋体" w:hAnsi="宋体" w:cs="宋体"/>
          <w:snapToGrid w:val="0"/>
          <w:kern w:val="0"/>
          <w:sz w:val="24"/>
          <w:highlight w:val="none"/>
        </w:rPr>
        <w:t>（5）</w:t>
      </w:r>
      <w:r>
        <w:rPr>
          <w:rFonts w:hint="eastAsia" w:ascii="宋体" w:hAnsi="宋体" w:cs="宋体"/>
          <w:b/>
          <w:bCs/>
          <w:snapToGrid w:val="0"/>
          <w:kern w:val="0"/>
          <w:sz w:val="24"/>
          <w:highlight w:val="none"/>
        </w:rPr>
        <w:t>磋商文件中的一次响应报价表为一次报价，供应商磋商现场提交的二次报价为最终报价</w:t>
      </w:r>
      <w:r>
        <w:rPr>
          <w:rFonts w:hint="eastAsia" w:ascii="宋体" w:hAnsi="宋体" w:cs="宋体"/>
          <w:b/>
          <w:bCs/>
          <w:snapToGrid w:val="0"/>
          <w:kern w:val="0"/>
          <w:sz w:val="24"/>
          <w:highlight w:val="none"/>
          <w:lang w:eastAsia="zh-CN"/>
        </w:rPr>
        <w:t>，</w:t>
      </w:r>
      <w:r>
        <w:rPr>
          <w:rFonts w:hint="eastAsia" w:ascii="宋体" w:hAnsi="宋体" w:cs="宋体"/>
          <w:b/>
          <w:bCs/>
          <w:snapToGrid w:val="0"/>
          <w:kern w:val="0"/>
          <w:sz w:val="24"/>
          <w:highlight w:val="none"/>
          <w:lang w:val="en-US" w:eastAsia="zh-CN"/>
        </w:rPr>
        <w:t>二次报价表应盖有公司公章，价格部分手写有效，如有临时变更需在变更处由法定代表人或被授权人签字</w:t>
      </w:r>
      <w:r>
        <w:rPr>
          <w:rFonts w:hint="eastAsia" w:ascii="宋体" w:hAnsi="宋体" w:cs="宋体"/>
          <w:b/>
          <w:bCs/>
          <w:snapToGrid w:val="0"/>
          <w:kern w:val="0"/>
          <w:sz w:val="24"/>
          <w:highlight w:val="none"/>
        </w:rPr>
        <w:t>。</w:t>
      </w:r>
      <w:r>
        <w:rPr>
          <w:rFonts w:hint="eastAsia" w:ascii="宋体" w:hAnsi="宋体" w:cs="宋体"/>
          <w:b w:val="0"/>
          <w:bCs w:val="0"/>
          <w:snapToGrid w:val="0"/>
          <w:kern w:val="0"/>
          <w:sz w:val="24"/>
          <w:highlight w:val="none"/>
        </w:rPr>
        <w:t>二次报价，在采购内容无实质性变更下，不得高于一次响应报价</w:t>
      </w:r>
      <w:r>
        <w:rPr>
          <w:rFonts w:hint="eastAsia" w:ascii="宋体" w:hAnsi="宋体" w:cs="宋体"/>
          <w:b w:val="0"/>
          <w:bCs w:val="0"/>
          <w:sz w:val="24"/>
          <w:highlight w:val="none"/>
        </w:rPr>
        <w:t>；</w:t>
      </w:r>
    </w:p>
    <w:p>
      <w:pPr>
        <w:kinsoku w:val="0"/>
        <w:autoSpaceDE w:val="0"/>
        <w:autoSpaceDN w:val="0"/>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（6）合同价格：经磋商小组确认的某一供应商的最终报价，在合同执行过程中是固定不变的，不受外汇汇率及市场价格变化的影响；</w:t>
      </w:r>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（7）凡因供应商对磋商文件阅读不深、理解不透、误解、疏漏、或因市场行情了解不清造成的后果和风险均由供应商自负；</w:t>
      </w:r>
    </w:p>
    <w:p>
      <w:pPr>
        <w:spacing w:line="360" w:lineRule="auto"/>
        <w:ind w:firstLine="360" w:firstLineChars="150"/>
        <w:jc w:val="left"/>
        <w:rPr>
          <w:rFonts w:hint="eastAsia" w:ascii="宋体" w:hAnsi="宋体" w:cs="宋体"/>
          <w:snapToGrid w:val="0"/>
          <w:kern w:val="0"/>
          <w:sz w:val="24"/>
          <w:highlight w:val="none"/>
        </w:rPr>
      </w:pPr>
      <w:r>
        <w:rPr>
          <w:rFonts w:hint="eastAsia" w:ascii="宋体" w:hAnsi="宋体" w:cs="宋体"/>
          <w:snapToGrid w:val="0"/>
          <w:kern w:val="0"/>
          <w:sz w:val="24"/>
          <w:highlight w:val="none"/>
        </w:rPr>
        <w:t>（8）响应报价为各分项报价金额之和，响应报价与分项报价的合价不一致的，应以响应报价为准，修正各分项合价；如分项报价中存在缺漏项，则视为缺漏项价格已包含在其他分项报价之中。供应商在递交响应文件截止时间前修改响应函中的响应报价总额，应同时修改响应文件“分项报价表”中的相应报价</w:t>
      </w:r>
      <w:r>
        <w:rPr>
          <w:rFonts w:hint="eastAsia" w:ascii="宋体" w:hAnsi="宋体" w:cs="宋体"/>
          <w:sz w:val="24"/>
          <w:highlight w:val="none"/>
        </w:rPr>
        <w:t>；</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（9）最低报价不是成交的唯一依据；</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10）供应商不得以低于成本的报价参加磋商。磋商小组认为供应商的报价明显低于其他通过符合性审查供应商的报价，有可能服务质量或者不能诚信履约的，应当要求其在磋商现场合理的时间内提供书面说明，必要时提交相关证明材料；供应商不能证明其报价合理性的，磋商小组应当将其作为无效投标处理；</w:t>
      </w:r>
    </w:p>
    <w:p>
      <w:pPr>
        <w:ind w:firstLine="480" w:firstLineChars="200"/>
        <w:outlineLvl w:val="9"/>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（11）供应商对响应项目只允许有一个报价，不接受超过磋商文件中规定的预算金额的报价、可变动性报价、赠送及“零”报价，否则视为无效响应。</w:t>
      </w:r>
    </w:p>
    <w:p>
      <w:pPr>
        <w:pStyle w:val="7"/>
        <w:rPr>
          <w:rFonts w:hint="eastAsia" w:ascii="宋体" w:hAnsi="宋体" w:eastAsia="宋体" w:cs="宋体"/>
          <w:highlight w:val="none"/>
        </w:rPr>
      </w:pPr>
      <w:bookmarkStart w:id="37" w:name="_Toc27592"/>
      <w:r>
        <w:rPr>
          <w:rFonts w:hint="eastAsia" w:ascii="宋体" w:hAnsi="宋体" w:eastAsia="宋体" w:cs="宋体"/>
          <w:highlight w:val="none"/>
        </w:rPr>
        <w:t>5、磋商保证金</w:t>
      </w:r>
      <w:bookmarkEnd w:id="37"/>
    </w:p>
    <w:p>
      <w:pPr>
        <w:spacing w:line="360" w:lineRule="auto"/>
        <w:ind w:firstLine="480" w:firstLineChars="200"/>
        <w:rPr>
          <w:rFonts w:hint="eastAsia" w:ascii="宋体" w:hAnsi="宋体" w:cs="宋体"/>
          <w:b/>
          <w:sz w:val="24"/>
          <w:highlight w:val="none"/>
        </w:rPr>
      </w:pPr>
      <w:r>
        <w:rPr>
          <w:rFonts w:hint="eastAsia" w:ascii="宋体" w:hAnsi="宋体" w:cs="宋体"/>
          <w:color w:val="000000"/>
          <w:sz w:val="24"/>
          <w:szCs w:val="21"/>
          <w:highlight w:val="none"/>
        </w:rPr>
        <w:t>本项目无需交纳保证金</w:t>
      </w:r>
      <w:r>
        <w:rPr>
          <w:rFonts w:hint="eastAsia" w:ascii="宋体" w:hAnsi="宋体" w:cs="宋体"/>
          <w:sz w:val="24"/>
          <w:highlight w:val="none"/>
        </w:rPr>
        <w:t>。</w:t>
      </w:r>
    </w:p>
    <w:p>
      <w:pPr>
        <w:pStyle w:val="7"/>
        <w:rPr>
          <w:rFonts w:hint="eastAsia" w:ascii="宋体" w:hAnsi="宋体" w:eastAsia="宋体" w:cs="宋体"/>
          <w:highlight w:val="none"/>
        </w:rPr>
      </w:pPr>
      <w:bookmarkStart w:id="38" w:name="_Toc15644"/>
      <w:r>
        <w:rPr>
          <w:rFonts w:hint="eastAsia" w:ascii="宋体" w:hAnsi="宋体" w:eastAsia="宋体" w:cs="宋体"/>
          <w:highlight w:val="none"/>
        </w:rPr>
        <w:t>6、响应文件的有效期</w:t>
      </w:r>
      <w:bookmarkEnd w:id="38"/>
    </w:p>
    <w:p>
      <w:pPr>
        <w:pStyle w:val="22"/>
        <w:spacing w:line="360" w:lineRule="auto"/>
        <w:ind w:firstLine="480"/>
        <w:rPr>
          <w:rFonts w:hint="eastAsia" w:ascii="宋体" w:hAnsi="宋体" w:cs="宋体"/>
          <w:kern w:val="2"/>
          <w:sz w:val="24"/>
          <w:szCs w:val="24"/>
          <w:highlight w:val="none"/>
        </w:rPr>
      </w:pPr>
      <w:r>
        <w:rPr>
          <w:rFonts w:hint="eastAsia" w:ascii="宋体" w:hAnsi="宋体" w:cs="宋体"/>
          <w:sz w:val="24"/>
          <w:szCs w:val="24"/>
          <w:highlight w:val="none"/>
        </w:rPr>
        <w:t>响应文件的有效期为</w:t>
      </w:r>
      <w:r>
        <w:rPr>
          <w:rFonts w:hint="eastAsia" w:ascii="宋体" w:hAnsi="宋体" w:cs="宋体"/>
          <w:kern w:val="2"/>
          <w:sz w:val="24"/>
          <w:szCs w:val="24"/>
          <w:highlight w:val="none"/>
        </w:rPr>
        <w:t>自磋商之日起算90个日历日；响应文件</w:t>
      </w:r>
      <w:r>
        <w:rPr>
          <w:rFonts w:hint="eastAsia" w:ascii="宋体" w:hAnsi="宋体" w:cs="宋体"/>
          <w:sz w:val="24"/>
          <w:highlight w:val="none"/>
        </w:rPr>
        <w:t>无有效期或</w:t>
      </w:r>
      <w:r>
        <w:rPr>
          <w:rFonts w:hint="eastAsia" w:ascii="宋体" w:hAnsi="宋体" w:cs="宋体"/>
          <w:kern w:val="2"/>
          <w:sz w:val="24"/>
          <w:szCs w:val="24"/>
          <w:highlight w:val="none"/>
        </w:rPr>
        <w:t>有效期短于磋商文件规定的有效期，按无效响应文件处理。成交供应商的响应文件有效期延长至合同执行完毕。</w:t>
      </w:r>
    </w:p>
    <w:p>
      <w:pPr>
        <w:pStyle w:val="7"/>
        <w:rPr>
          <w:rFonts w:hint="eastAsia" w:ascii="宋体" w:hAnsi="宋体" w:eastAsia="宋体" w:cs="宋体"/>
          <w:highlight w:val="none"/>
        </w:rPr>
      </w:pPr>
      <w:bookmarkStart w:id="39" w:name="_Toc12486"/>
      <w:r>
        <w:rPr>
          <w:rFonts w:hint="eastAsia" w:ascii="宋体" w:hAnsi="宋体" w:eastAsia="宋体" w:cs="宋体"/>
          <w:highlight w:val="none"/>
        </w:rPr>
        <w:t>7、响应文件的签署及规定</w:t>
      </w:r>
      <w:bookmarkEnd w:id="39"/>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（1）供应商须依据磋商文件内容和响应文件格式的要求编制响应文件；</w:t>
      </w:r>
    </w:p>
    <w:p>
      <w:pPr>
        <w:spacing w:line="360" w:lineRule="auto"/>
        <w:ind w:firstLine="240" w:firstLineChars="100"/>
        <w:rPr>
          <w:rFonts w:hint="eastAsia" w:ascii="宋体" w:hAnsi="宋体" w:eastAsia="宋体" w:cs="宋体"/>
          <w:sz w:val="24"/>
          <w:highlight w:val="none"/>
          <w:lang w:eastAsia="zh-CN"/>
        </w:rPr>
      </w:pPr>
      <w:r>
        <w:rPr>
          <w:rFonts w:hint="eastAsia" w:ascii="宋体" w:hAnsi="宋体" w:cs="宋体"/>
          <w:sz w:val="24"/>
          <w:highlight w:val="none"/>
        </w:rPr>
        <w:t xml:space="preserve"> （2）本次磋商需提交的响应文件详见供应商须知前附表中规定的要求</w:t>
      </w:r>
      <w:r>
        <w:rPr>
          <w:rFonts w:hint="eastAsia" w:ascii="宋体" w:hAnsi="宋体" w:cs="宋体"/>
          <w:sz w:val="24"/>
          <w:highlight w:val="none"/>
          <w:lang w:eastAsia="zh-CN"/>
        </w:rPr>
        <w:t>；</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（3）供应商在响应文件中指定的页面落款处，必须按磋商文件要求加盖公章或签字；</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（4）供应商名称应填写全称，同时加盖公章；</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（5）响应文件的任何行间插字、涂改和增删，必须由法定代表人或被授权人在改动处旁签字方为有效；</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（6）响应文件因字迹潦草或表达不清所引起的后果由供应商负责。</w:t>
      </w:r>
    </w:p>
    <w:p>
      <w:pPr>
        <w:pStyle w:val="7"/>
        <w:rPr>
          <w:rFonts w:hint="eastAsia" w:ascii="宋体" w:hAnsi="宋体" w:eastAsia="宋体" w:cs="宋体"/>
          <w:highlight w:val="none"/>
        </w:rPr>
      </w:pPr>
      <w:bookmarkStart w:id="40" w:name="_Toc8006"/>
      <w:r>
        <w:rPr>
          <w:rFonts w:hint="eastAsia" w:ascii="宋体" w:hAnsi="宋体" w:eastAsia="宋体" w:cs="宋体"/>
          <w:highlight w:val="none"/>
        </w:rPr>
        <w:t>8、文字要求</w:t>
      </w:r>
      <w:bookmarkEnd w:id="40"/>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本次磋商只接受简体中文文字的响应文件。</w:t>
      </w:r>
    </w:p>
    <w:p>
      <w:pPr>
        <w:pStyle w:val="7"/>
        <w:rPr>
          <w:rFonts w:hint="eastAsia" w:ascii="宋体" w:hAnsi="宋体" w:eastAsia="宋体" w:cs="宋体"/>
          <w:highlight w:val="none"/>
        </w:rPr>
      </w:pPr>
      <w:bookmarkStart w:id="41" w:name="_Toc13815"/>
      <w:r>
        <w:rPr>
          <w:rFonts w:hint="eastAsia" w:ascii="宋体" w:hAnsi="宋体" w:eastAsia="宋体" w:cs="宋体"/>
          <w:highlight w:val="none"/>
        </w:rPr>
        <w:t>9、联</w:t>
      </w:r>
      <w:r>
        <w:rPr>
          <w:rFonts w:hint="eastAsia" w:ascii="宋体" w:hAnsi="宋体" w:eastAsia="宋体" w:cs="宋体"/>
          <w:color w:val="000000"/>
          <w:highlight w:val="none"/>
        </w:rPr>
        <w:t>合磋商（本项目不接受联合体磋商）</w:t>
      </w:r>
      <w:bookmarkEnd w:id="41"/>
    </w:p>
    <w:p>
      <w:pPr>
        <w:pStyle w:val="6"/>
        <w:ind w:firstLine="0" w:firstLineChars="0"/>
        <w:jc w:val="center"/>
        <w:rPr>
          <w:rFonts w:hint="eastAsia" w:ascii="宋体" w:hAnsi="宋体" w:eastAsia="宋体" w:cs="宋体"/>
          <w:sz w:val="30"/>
          <w:szCs w:val="30"/>
          <w:highlight w:val="none"/>
        </w:rPr>
      </w:pPr>
      <w:bookmarkStart w:id="42" w:name="_Toc20293"/>
      <w:r>
        <w:rPr>
          <w:rFonts w:hint="eastAsia" w:ascii="宋体" w:hAnsi="宋体" w:eastAsia="宋体" w:cs="宋体"/>
          <w:sz w:val="30"/>
          <w:szCs w:val="30"/>
          <w:highlight w:val="none"/>
          <w:lang w:val="en-US" w:eastAsia="zh-CN"/>
        </w:rPr>
        <w:t>二</w:t>
      </w:r>
      <w:r>
        <w:rPr>
          <w:rFonts w:hint="eastAsia" w:ascii="宋体" w:hAnsi="宋体" w:eastAsia="宋体" w:cs="宋体"/>
          <w:sz w:val="30"/>
          <w:szCs w:val="30"/>
          <w:highlight w:val="none"/>
        </w:rPr>
        <w:t>．响应文件封装、递交</w:t>
      </w:r>
      <w:bookmarkEnd w:id="42"/>
    </w:p>
    <w:p>
      <w:pPr>
        <w:pStyle w:val="7"/>
        <w:rPr>
          <w:rFonts w:hint="eastAsia" w:ascii="宋体" w:hAnsi="宋体" w:eastAsia="宋体" w:cs="宋体"/>
          <w:highlight w:val="none"/>
        </w:rPr>
      </w:pPr>
      <w:bookmarkStart w:id="43" w:name="_Toc8044"/>
      <w:r>
        <w:rPr>
          <w:rFonts w:hint="eastAsia" w:ascii="宋体" w:hAnsi="宋体" w:eastAsia="宋体" w:cs="宋体"/>
          <w:highlight w:val="none"/>
        </w:rPr>
        <w:t>1、响应文件的封装及标记</w:t>
      </w:r>
      <w:bookmarkEnd w:id="43"/>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pacing w:val="6"/>
          <w:sz w:val="24"/>
          <w:highlight w:val="none"/>
        </w:rPr>
        <w:t>响应文件</w:t>
      </w:r>
      <w:r>
        <w:rPr>
          <w:rFonts w:hint="eastAsia" w:ascii="宋体" w:hAnsi="宋体" w:cs="宋体"/>
          <w:sz w:val="24"/>
          <w:highlight w:val="none"/>
        </w:rPr>
        <w:t>封装：</w:t>
      </w:r>
    </w:p>
    <w:p>
      <w:pPr>
        <w:spacing w:line="360" w:lineRule="auto"/>
        <w:ind w:firstLine="480" w:firstLineChars="200"/>
        <w:rPr>
          <w:rFonts w:hint="default" w:eastAsia="宋体"/>
          <w:highlight w:val="none"/>
          <w:lang w:val="en-US" w:eastAsia="zh-CN"/>
        </w:rPr>
      </w:pPr>
      <w:r>
        <w:rPr>
          <w:rFonts w:hint="eastAsia" w:ascii="宋体" w:hAnsi="宋体" w:cs="宋体"/>
          <w:sz w:val="24"/>
          <w:highlight w:val="none"/>
        </w:rPr>
        <w:t>A、</w:t>
      </w:r>
      <w:r>
        <w:rPr>
          <w:rFonts w:hint="eastAsia" w:hAnsi="宋体" w:cs="宋体"/>
          <w:sz w:val="24"/>
          <w:szCs w:val="24"/>
          <w:highlight w:val="none"/>
        </w:rPr>
        <w:t>本次磋商需提交响应文件：正本壹份，副本肆份，电子版壹份（用U盘</w:t>
      </w:r>
      <w:r>
        <w:rPr>
          <w:rFonts w:hint="eastAsia" w:hAnsi="宋体" w:cs="宋体"/>
          <w:sz w:val="24"/>
          <w:szCs w:val="24"/>
          <w:highlight w:val="none"/>
          <w:lang w:val="en-US" w:eastAsia="zh-CN"/>
        </w:rPr>
        <w:t>或光盘</w:t>
      </w:r>
      <w:r>
        <w:rPr>
          <w:rFonts w:hint="eastAsia" w:hAnsi="宋体" w:cs="宋体"/>
          <w:sz w:val="24"/>
          <w:szCs w:val="24"/>
          <w:highlight w:val="none"/>
        </w:rPr>
        <w:t>拷贝</w:t>
      </w:r>
      <w:r>
        <w:rPr>
          <w:rFonts w:hint="eastAsia" w:hAnsi="宋体" w:cs="宋体"/>
          <w:sz w:val="24"/>
          <w:szCs w:val="24"/>
          <w:highlight w:val="none"/>
          <w:lang w:eastAsia="zh-CN"/>
        </w:rPr>
        <w:t>，若使用光盘，建议提供至少两份以免数据损坏</w:t>
      </w:r>
      <w:r>
        <w:rPr>
          <w:rFonts w:hint="eastAsia" w:hAnsi="宋体" w:cs="宋体"/>
          <w:sz w:val="24"/>
          <w:szCs w:val="24"/>
          <w:highlight w:val="none"/>
        </w:rPr>
        <w:t>）。电子版响应文件提供响应文件正本的word版本</w:t>
      </w:r>
      <w:r>
        <w:rPr>
          <w:rFonts w:hint="eastAsia" w:hAnsi="宋体" w:cs="宋体"/>
          <w:sz w:val="24"/>
          <w:szCs w:val="24"/>
          <w:highlight w:val="none"/>
          <w:lang w:val="en-US" w:eastAsia="zh-CN"/>
        </w:rPr>
        <w:t>与</w:t>
      </w:r>
      <w:r>
        <w:rPr>
          <w:rFonts w:hint="eastAsia" w:hAnsi="宋体" w:cs="宋体"/>
          <w:sz w:val="24"/>
          <w:szCs w:val="24"/>
          <w:highlight w:val="none"/>
        </w:rPr>
        <w:t>PDF版本。响应文件的正本和所有的副本均需打印或用不褪色的蓝（黑）墨水填写，注明“正本”“副本”字样。</w:t>
      </w:r>
      <w:r>
        <w:rPr>
          <w:rFonts w:hint="eastAsia" w:ascii="宋体" w:hAnsi="宋体" w:cs="宋体"/>
          <w:sz w:val="24"/>
          <w:highlight w:val="none"/>
        </w:rPr>
        <w:t xml:space="preserve"> </w:t>
      </w:r>
      <w:r>
        <w:rPr>
          <w:rFonts w:hint="eastAsia" w:ascii="宋体" w:hAnsi="宋体" w:cs="宋体"/>
          <w:sz w:val="24"/>
          <w:highlight w:val="none"/>
          <w:lang w:val="en-US" w:eastAsia="zh-CN"/>
        </w:rPr>
        <w:t>纸质版响应文件应进行</w:t>
      </w:r>
      <w:r>
        <w:rPr>
          <w:rFonts w:hint="eastAsia" w:ascii="宋体" w:hAnsi="宋体" w:cs="宋体"/>
          <w:b/>
          <w:bCs/>
          <w:sz w:val="24"/>
          <w:highlight w:val="none"/>
          <w:lang w:val="en-US" w:eastAsia="zh-CN"/>
        </w:rPr>
        <w:t>胶装装订</w:t>
      </w:r>
      <w:r>
        <w:rPr>
          <w:rFonts w:hint="eastAsia" w:ascii="宋体" w:hAnsi="宋体" w:cs="宋体"/>
          <w:sz w:val="24"/>
          <w:highlight w:val="none"/>
          <w:lang w:val="en-US" w:eastAsia="zh-CN"/>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B、封袋正面标识式样（参见格式）。</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C、</w:t>
      </w:r>
      <w:r>
        <w:rPr>
          <w:rFonts w:hint="eastAsia" w:ascii="宋体" w:hAnsi="宋体" w:eastAsia="宋体" w:cs="宋体"/>
          <w:sz w:val="24"/>
          <w:highlight w:val="none"/>
        </w:rPr>
        <w:t>供应商应将响应文件的正本和副本以及电子版一起密封在一个外层包中，在外封上标明项目名称、供应商名称、日期，并注明“响应文件递交截止时间前不得开封”字样。</w:t>
      </w:r>
    </w:p>
    <w:p>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D、</w:t>
      </w:r>
      <w:r>
        <w:rPr>
          <w:rFonts w:hint="eastAsia" w:ascii="宋体" w:hAnsi="宋体" w:eastAsia="宋体" w:cs="宋体"/>
          <w:sz w:val="24"/>
          <w:highlight w:val="none"/>
        </w:rPr>
        <w:t>密封口处应加盖供应商公章(或密封章)。</w:t>
      </w:r>
    </w:p>
    <w:p>
      <w:pPr>
        <w:spacing w:line="360" w:lineRule="auto"/>
        <w:rPr>
          <w:rFonts w:hint="eastAsia" w:ascii="宋体" w:hAnsi="宋体" w:cs="宋体"/>
          <w:sz w:val="24"/>
          <w:highlight w:val="none"/>
        </w:rPr>
      </w:pPr>
      <w:r>
        <w:rPr>
          <w:rFonts w:hint="eastAsia" w:ascii="宋体" w:hAnsi="宋体" w:cs="宋体"/>
          <w:sz w:val="24"/>
          <w:highlight w:val="none"/>
        </w:rPr>
        <w:t xml:space="preserve">   （2）如果供应商未按上述要求密封及加写标记的响应文件、误投、过早启封的响应文件，采购</w:t>
      </w:r>
      <w:r>
        <w:rPr>
          <w:rFonts w:hint="eastAsia" w:ascii="宋体" w:hAnsi="宋体" w:cs="宋体"/>
          <w:sz w:val="24"/>
          <w:highlight w:val="none"/>
          <w:lang w:val="en-US" w:eastAsia="zh-CN"/>
        </w:rPr>
        <w:t>人</w:t>
      </w:r>
      <w:r>
        <w:rPr>
          <w:rFonts w:hint="eastAsia" w:ascii="宋体" w:hAnsi="宋体" w:cs="宋体"/>
          <w:sz w:val="24"/>
          <w:highlight w:val="none"/>
        </w:rPr>
        <w:t>将拒绝接收，并退回供应商。</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 xml:space="preserve">   （3）超过截止时间提交的响应文件不予接收。</w:t>
      </w:r>
    </w:p>
    <w:p>
      <w:pPr>
        <w:pStyle w:val="2"/>
        <w:rPr>
          <w:rFonts w:hint="eastAsia"/>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不满足响应文件封装要求将导致符合性审查不予通过</w:t>
      </w:r>
      <w:r>
        <w:rPr>
          <w:rFonts w:hint="eastAsia" w:ascii="宋体" w:hAnsi="宋体" w:eastAsia="宋体" w:cs="宋体"/>
          <w:sz w:val="24"/>
          <w:highlight w:val="none"/>
        </w:rPr>
        <w:t>。</w:t>
      </w:r>
    </w:p>
    <w:p>
      <w:pPr>
        <w:pStyle w:val="7"/>
        <w:rPr>
          <w:rFonts w:hint="eastAsia" w:ascii="宋体" w:hAnsi="宋体" w:eastAsia="宋体" w:cs="宋体"/>
          <w:highlight w:val="none"/>
        </w:rPr>
      </w:pPr>
      <w:bookmarkStart w:id="44" w:name="_Toc32304"/>
      <w:r>
        <w:rPr>
          <w:rFonts w:hint="eastAsia" w:ascii="宋体" w:hAnsi="宋体" w:eastAsia="宋体" w:cs="宋体"/>
          <w:highlight w:val="none"/>
        </w:rPr>
        <w:t>2、响应文件递交</w:t>
      </w:r>
      <w:bookmarkEnd w:id="44"/>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（1）供应商</w:t>
      </w:r>
      <w:r>
        <w:rPr>
          <w:rFonts w:hint="eastAsia" w:ascii="宋体" w:hAnsi="宋体" w:cs="宋体"/>
          <w:sz w:val="24"/>
          <w:highlight w:val="none"/>
          <w:lang w:val="en-US" w:eastAsia="zh-CN"/>
        </w:rPr>
        <w:t>应在</w:t>
      </w:r>
      <w:r>
        <w:rPr>
          <w:rFonts w:hint="eastAsia" w:ascii="宋体" w:hAnsi="宋体" w:cs="宋体"/>
          <w:sz w:val="24"/>
          <w:highlight w:val="none"/>
        </w:rPr>
        <w:t>磋商会议</w:t>
      </w:r>
      <w:r>
        <w:rPr>
          <w:rFonts w:hint="eastAsia" w:ascii="宋体" w:hAnsi="宋体" w:cs="宋体"/>
          <w:sz w:val="24"/>
          <w:highlight w:val="none"/>
          <w:lang w:val="en-US" w:eastAsia="zh-CN"/>
        </w:rPr>
        <w:t>正式开始前，将响应文件携带至磋商地点，并在现场递交给采购人</w:t>
      </w:r>
      <w:r>
        <w:rPr>
          <w:rFonts w:hint="eastAsia" w:ascii="宋体" w:hAnsi="宋体" w:cs="宋体"/>
          <w:sz w:val="24"/>
          <w:highlight w:val="none"/>
        </w:rPr>
        <w:t>；</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2</w:t>
      </w:r>
      <w:r>
        <w:rPr>
          <w:rFonts w:hint="eastAsia" w:ascii="宋体" w:hAnsi="宋体" w:cs="宋体"/>
          <w:sz w:val="24"/>
          <w:highlight w:val="none"/>
        </w:rPr>
        <w:t>）磋商会议</w:t>
      </w:r>
      <w:r>
        <w:rPr>
          <w:rFonts w:hint="eastAsia" w:ascii="宋体" w:hAnsi="宋体" w:cs="宋体"/>
          <w:sz w:val="24"/>
          <w:highlight w:val="none"/>
          <w:lang w:val="en-US" w:eastAsia="zh-CN"/>
        </w:rPr>
        <w:t>正式开始后</w:t>
      </w:r>
      <w:r>
        <w:rPr>
          <w:rFonts w:hint="eastAsia" w:ascii="宋体" w:hAnsi="宋体" w:cs="宋体"/>
          <w:sz w:val="24"/>
          <w:highlight w:val="none"/>
        </w:rPr>
        <w:t>，拒绝接收任何人送达、递交的响应文件；</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3</w:t>
      </w:r>
      <w:r>
        <w:rPr>
          <w:rFonts w:hint="eastAsia" w:ascii="宋体" w:hAnsi="宋体" w:cs="宋体"/>
          <w:sz w:val="24"/>
          <w:highlight w:val="none"/>
        </w:rPr>
        <w:t>）无论供应商成交与否或者废标，其响应文件恕不退还。</w:t>
      </w:r>
    </w:p>
    <w:p>
      <w:pPr>
        <w:pStyle w:val="6"/>
        <w:ind w:firstLine="0" w:firstLineChars="0"/>
        <w:jc w:val="center"/>
        <w:rPr>
          <w:rFonts w:hint="eastAsia" w:ascii="宋体" w:hAnsi="宋体" w:eastAsia="宋体" w:cs="宋体"/>
          <w:sz w:val="30"/>
          <w:szCs w:val="30"/>
          <w:highlight w:val="none"/>
        </w:rPr>
      </w:pPr>
      <w:bookmarkStart w:id="45" w:name="_Toc18920"/>
      <w:r>
        <w:rPr>
          <w:rFonts w:hint="eastAsia" w:ascii="宋体" w:hAnsi="宋体" w:eastAsia="宋体" w:cs="宋体"/>
          <w:sz w:val="30"/>
          <w:szCs w:val="30"/>
          <w:highlight w:val="none"/>
          <w:lang w:val="en-US" w:eastAsia="zh-CN"/>
        </w:rPr>
        <w:t>三</w:t>
      </w:r>
      <w:r>
        <w:rPr>
          <w:rFonts w:hint="eastAsia" w:ascii="宋体" w:hAnsi="宋体" w:eastAsia="宋体" w:cs="宋体"/>
          <w:sz w:val="30"/>
          <w:szCs w:val="30"/>
          <w:highlight w:val="none"/>
        </w:rPr>
        <w:t>．磋商、澄清、成交</w:t>
      </w:r>
      <w:bookmarkEnd w:id="45"/>
    </w:p>
    <w:p>
      <w:pPr>
        <w:pStyle w:val="7"/>
        <w:rPr>
          <w:rFonts w:hint="eastAsia" w:ascii="宋体" w:hAnsi="宋体" w:eastAsia="宋体" w:cs="宋体"/>
          <w:highlight w:val="none"/>
        </w:rPr>
      </w:pPr>
      <w:bookmarkStart w:id="46" w:name="_Toc28072"/>
      <w:r>
        <w:rPr>
          <w:rFonts w:hint="eastAsia" w:ascii="宋体" w:hAnsi="宋体" w:eastAsia="宋体" w:cs="宋体"/>
          <w:highlight w:val="none"/>
        </w:rPr>
        <w:t>1、磋商</w:t>
      </w:r>
      <w:bookmarkEnd w:id="46"/>
      <w:r>
        <w:rPr>
          <w:rFonts w:hint="eastAsia" w:ascii="宋体" w:hAnsi="宋体" w:eastAsia="宋体" w:cs="宋体"/>
          <w:highlight w:val="none"/>
        </w:rPr>
        <w:tab/>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（1）采购</w:t>
      </w:r>
      <w:r>
        <w:rPr>
          <w:rFonts w:hint="eastAsia" w:ascii="宋体" w:hAnsi="宋体" w:cs="宋体"/>
          <w:sz w:val="24"/>
          <w:highlight w:val="none"/>
          <w:lang w:val="en-US" w:eastAsia="zh-CN"/>
        </w:rPr>
        <w:t>人</w:t>
      </w:r>
      <w:r>
        <w:rPr>
          <w:rFonts w:hint="eastAsia" w:ascii="宋体" w:hAnsi="宋体" w:cs="宋体"/>
          <w:sz w:val="24"/>
          <w:highlight w:val="none"/>
        </w:rPr>
        <w:t>按磋商文件规定的时间、地点组织磋商会议</w:t>
      </w:r>
      <w:r>
        <w:rPr>
          <w:rFonts w:hint="eastAsia" w:ascii="宋体" w:hAnsi="宋体" w:cs="宋体"/>
          <w:sz w:val="24"/>
          <w:highlight w:val="none"/>
          <w:lang w:eastAsia="zh-CN"/>
        </w:rPr>
        <w:t>，</w:t>
      </w:r>
      <w:r>
        <w:rPr>
          <w:rFonts w:hint="eastAsia" w:ascii="宋体" w:hAnsi="宋体" w:cs="宋体"/>
          <w:sz w:val="24"/>
          <w:highlight w:val="none"/>
          <w:lang w:val="en-US" w:eastAsia="zh-CN"/>
        </w:rPr>
        <w:t>若临时有时间或地点变更，会提前一个工作日告知各供应商</w:t>
      </w:r>
      <w:r>
        <w:rPr>
          <w:rFonts w:hint="eastAsia" w:ascii="宋体" w:hAnsi="宋体" w:cs="宋体"/>
          <w:sz w:val="24"/>
          <w:highlight w:val="none"/>
        </w:rPr>
        <w:t>。</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（2）磋商</w:t>
      </w:r>
      <w:r>
        <w:rPr>
          <w:rFonts w:hint="eastAsia" w:ascii="宋体" w:hAnsi="宋体" w:cs="宋体"/>
          <w:sz w:val="24"/>
          <w:highlight w:val="none"/>
          <w:lang w:val="en-US" w:eastAsia="zh-CN"/>
        </w:rPr>
        <w:t>会议</w:t>
      </w:r>
      <w:r>
        <w:rPr>
          <w:rFonts w:hint="eastAsia" w:ascii="宋体" w:hAnsi="宋体" w:cs="宋体"/>
          <w:sz w:val="24"/>
          <w:highlight w:val="none"/>
        </w:rPr>
        <w:t>由采购</w:t>
      </w:r>
      <w:r>
        <w:rPr>
          <w:rFonts w:hint="eastAsia" w:ascii="宋体" w:hAnsi="宋体" w:cs="宋体"/>
          <w:sz w:val="24"/>
          <w:highlight w:val="none"/>
          <w:lang w:val="en-US" w:eastAsia="zh-CN"/>
        </w:rPr>
        <w:t>人</w:t>
      </w:r>
      <w:r>
        <w:rPr>
          <w:rFonts w:hint="eastAsia" w:ascii="宋体" w:hAnsi="宋体" w:cs="宋体"/>
          <w:sz w:val="24"/>
          <w:highlight w:val="none"/>
        </w:rPr>
        <w:t>主持，磋商小组成员、供应商法定代表人或被授权人及有关工作人员参加，参加磋商的人员应签名报到，以证明其出席。</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（3）由采购人和供应商法定代表人或被授权人检查响应文件的密封情况。</w:t>
      </w:r>
    </w:p>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（4）查验响应文件密封情况，确认无误后拆封，由采购</w:t>
      </w:r>
      <w:r>
        <w:rPr>
          <w:rFonts w:hint="eastAsia" w:ascii="宋体" w:hAnsi="宋体" w:cs="宋体"/>
          <w:sz w:val="24"/>
          <w:highlight w:val="none"/>
          <w:lang w:val="en-US" w:eastAsia="zh-CN"/>
        </w:rPr>
        <w:t>人</w:t>
      </w:r>
      <w:r>
        <w:rPr>
          <w:rFonts w:hint="eastAsia" w:ascii="宋体" w:hAnsi="宋体" w:cs="宋体"/>
          <w:sz w:val="24"/>
          <w:highlight w:val="none"/>
        </w:rPr>
        <w:t>指定专人负责将供应商的名称、项目名称、磋商价格记录，并存档备案。</w:t>
      </w:r>
    </w:p>
    <w:p>
      <w:pPr>
        <w:pStyle w:val="7"/>
        <w:rPr>
          <w:rFonts w:hint="eastAsia" w:ascii="宋体" w:hAnsi="宋体" w:eastAsia="宋体" w:cs="宋体"/>
          <w:highlight w:val="none"/>
        </w:rPr>
      </w:pPr>
      <w:bookmarkStart w:id="47" w:name="_Toc28898"/>
      <w:r>
        <w:rPr>
          <w:rFonts w:hint="eastAsia" w:ascii="宋体" w:hAnsi="宋体" w:eastAsia="宋体" w:cs="宋体"/>
          <w:highlight w:val="none"/>
          <w:lang w:val="en-US" w:eastAsia="zh-CN"/>
        </w:rPr>
        <w:t>2</w:t>
      </w:r>
      <w:r>
        <w:rPr>
          <w:rFonts w:hint="eastAsia" w:ascii="宋体" w:hAnsi="宋体" w:eastAsia="宋体" w:cs="宋体"/>
          <w:highlight w:val="none"/>
        </w:rPr>
        <w:t>、响应文件的初审</w:t>
      </w:r>
      <w:bookmarkEnd w:id="47"/>
    </w:p>
    <w:p>
      <w:pPr>
        <w:spacing w:line="336" w:lineRule="auto"/>
        <w:ind w:firstLine="360" w:firstLineChars="150"/>
        <w:rPr>
          <w:rFonts w:hint="eastAsia" w:ascii="宋体" w:hAnsi="宋体" w:cs="宋体"/>
          <w:sz w:val="24"/>
          <w:highlight w:val="none"/>
        </w:rPr>
      </w:pPr>
      <w:r>
        <w:rPr>
          <w:rFonts w:hint="eastAsia" w:ascii="宋体" w:hAnsi="宋体" w:cs="宋体"/>
          <w:sz w:val="24"/>
          <w:highlight w:val="none"/>
        </w:rPr>
        <w:t>（1）初审分为资格审查和符合性审查。</w:t>
      </w:r>
    </w:p>
    <w:p>
      <w:pPr>
        <w:spacing w:line="336" w:lineRule="auto"/>
        <w:ind w:firstLine="360" w:firstLineChars="150"/>
        <w:rPr>
          <w:rFonts w:hint="eastAsia" w:ascii="宋体" w:hAnsi="宋体" w:cs="宋体"/>
          <w:sz w:val="24"/>
          <w:highlight w:val="none"/>
        </w:rPr>
      </w:pPr>
      <w:r>
        <w:rPr>
          <w:rFonts w:hint="eastAsia" w:ascii="宋体" w:hAnsi="宋体" w:cs="宋体"/>
          <w:sz w:val="24"/>
          <w:highlight w:val="none"/>
        </w:rPr>
        <w:t>（2）资格审查：依据磋商文件的规定，对供应商的资格证明文件进行审查，以确定供应商是否具备磋商资格，不具备则不进入下一轮评审。</w:t>
      </w:r>
    </w:p>
    <w:p>
      <w:pPr>
        <w:pStyle w:val="9"/>
        <w:jc w:val="center"/>
        <w:rPr>
          <w:rFonts w:hint="eastAsia" w:ascii="宋体" w:hAnsi="宋体" w:cs="宋体"/>
          <w:b/>
          <w:bCs/>
          <w:color w:val="auto"/>
          <w:highlight w:val="none"/>
        </w:rPr>
      </w:pPr>
      <w:r>
        <w:rPr>
          <w:rFonts w:hint="eastAsia" w:ascii="宋体" w:hAnsi="宋体" w:cs="宋体"/>
          <w:b/>
          <w:bCs/>
          <w:color w:val="auto"/>
          <w:highlight w:val="none"/>
        </w:rPr>
        <w:t>资格审查表</w:t>
      </w:r>
    </w:p>
    <w:tbl>
      <w:tblPr>
        <w:tblStyle w:val="18"/>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653"/>
        <w:gridCol w:w="5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pPr>
              <w:tabs>
                <w:tab w:val="left" w:pos="1575"/>
              </w:tabs>
              <w:spacing w:before="24" w:after="24" w:line="288" w:lineRule="auto"/>
              <w:jc w:val="center"/>
              <w:rPr>
                <w:rFonts w:hint="eastAsia" w:ascii="宋体" w:hAnsi="宋体" w:cs="宋体"/>
                <w:b/>
                <w:szCs w:val="21"/>
                <w:highlight w:val="none"/>
              </w:rPr>
            </w:pPr>
            <w:r>
              <w:rPr>
                <w:rFonts w:hint="eastAsia" w:ascii="宋体" w:hAnsi="宋体" w:cs="宋体"/>
                <w:b/>
                <w:szCs w:val="21"/>
                <w:highlight w:val="none"/>
              </w:rPr>
              <w:t>审查</w:t>
            </w:r>
          </w:p>
          <w:p>
            <w:pPr>
              <w:tabs>
                <w:tab w:val="left" w:pos="1575"/>
              </w:tabs>
              <w:spacing w:before="24" w:after="24" w:line="288" w:lineRule="auto"/>
              <w:jc w:val="center"/>
              <w:rPr>
                <w:rFonts w:hint="eastAsia" w:ascii="宋体" w:hAnsi="宋体" w:cs="宋体"/>
                <w:b/>
                <w:szCs w:val="21"/>
                <w:highlight w:val="none"/>
              </w:rPr>
            </w:pPr>
            <w:r>
              <w:rPr>
                <w:rFonts w:hint="eastAsia" w:ascii="宋体" w:hAnsi="宋体" w:cs="宋体"/>
                <w:b/>
                <w:szCs w:val="21"/>
                <w:highlight w:val="none"/>
              </w:rPr>
              <w:t>项目</w:t>
            </w:r>
          </w:p>
        </w:tc>
        <w:tc>
          <w:tcPr>
            <w:tcW w:w="1653" w:type="dxa"/>
            <w:noWrap w:val="0"/>
            <w:vAlign w:val="center"/>
          </w:tcPr>
          <w:p>
            <w:pPr>
              <w:tabs>
                <w:tab w:val="left" w:pos="1575"/>
              </w:tabs>
              <w:spacing w:before="24" w:after="24" w:line="288" w:lineRule="auto"/>
              <w:jc w:val="center"/>
              <w:rPr>
                <w:rFonts w:hint="eastAsia" w:ascii="宋体" w:hAnsi="宋体" w:cs="宋体"/>
                <w:b/>
                <w:szCs w:val="21"/>
                <w:highlight w:val="none"/>
              </w:rPr>
            </w:pPr>
            <w:r>
              <w:rPr>
                <w:rFonts w:hint="eastAsia" w:ascii="宋体" w:hAnsi="宋体" w:cs="宋体"/>
                <w:b/>
                <w:szCs w:val="21"/>
                <w:highlight w:val="none"/>
              </w:rPr>
              <w:t>审查内容</w:t>
            </w:r>
          </w:p>
        </w:tc>
        <w:tc>
          <w:tcPr>
            <w:tcW w:w="5874" w:type="dxa"/>
            <w:noWrap w:val="0"/>
            <w:vAlign w:val="center"/>
          </w:tcPr>
          <w:p>
            <w:pPr>
              <w:tabs>
                <w:tab w:val="left" w:pos="1575"/>
              </w:tabs>
              <w:spacing w:before="24" w:after="24" w:line="288" w:lineRule="auto"/>
              <w:jc w:val="center"/>
              <w:rPr>
                <w:rFonts w:hint="eastAsia" w:ascii="宋体" w:hAnsi="宋体" w:cs="宋体"/>
                <w:b/>
                <w:szCs w:val="21"/>
                <w:highlight w:val="none"/>
              </w:rPr>
            </w:pPr>
            <w:r>
              <w:rPr>
                <w:rFonts w:hint="eastAsia" w:ascii="宋体" w:hAnsi="宋体" w:cs="宋体"/>
                <w:b/>
                <w:szCs w:val="21"/>
                <w:highlight w:val="none"/>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652" w:type="dxa"/>
            <w:vMerge w:val="restart"/>
            <w:noWrap w:val="0"/>
            <w:vAlign w:val="center"/>
          </w:tcPr>
          <w:p>
            <w:pPr>
              <w:tabs>
                <w:tab w:val="left" w:pos="1575"/>
              </w:tabs>
              <w:spacing w:before="24" w:after="24" w:line="288" w:lineRule="auto"/>
              <w:jc w:val="center"/>
              <w:rPr>
                <w:rFonts w:hint="eastAsia" w:ascii="宋体" w:hAnsi="宋体" w:cs="宋体"/>
                <w:sz w:val="24"/>
                <w:highlight w:val="none"/>
              </w:rPr>
            </w:pPr>
            <w:r>
              <w:rPr>
                <w:rFonts w:hint="eastAsia" w:ascii="宋体" w:hAnsi="宋体" w:cs="宋体"/>
                <w:sz w:val="24"/>
                <w:highlight w:val="none"/>
              </w:rPr>
              <w:t>资</w:t>
            </w:r>
          </w:p>
          <w:p>
            <w:pPr>
              <w:tabs>
                <w:tab w:val="left" w:pos="1575"/>
              </w:tabs>
              <w:spacing w:before="24" w:after="24" w:line="288" w:lineRule="auto"/>
              <w:jc w:val="center"/>
              <w:rPr>
                <w:rFonts w:hint="eastAsia" w:ascii="宋体" w:hAnsi="宋体" w:cs="宋体"/>
                <w:sz w:val="24"/>
                <w:highlight w:val="none"/>
              </w:rPr>
            </w:pPr>
            <w:r>
              <w:rPr>
                <w:rFonts w:hint="eastAsia" w:ascii="宋体" w:hAnsi="宋体" w:cs="宋体"/>
                <w:sz w:val="24"/>
                <w:highlight w:val="none"/>
              </w:rPr>
              <w:t>格</w:t>
            </w:r>
          </w:p>
          <w:p>
            <w:pPr>
              <w:tabs>
                <w:tab w:val="left" w:pos="1575"/>
              </w:tabs>
              <w:spacing w:before="24" w:after="24" w:line="288" w:lineRule="auto"/>
              <w:jc w:val="center"/>
              <w:rPr>
                <w:rFonts w:hint="eastAsia" w:ascii="宋体" w:hAnsi="宋体" w:cs="宋体"/>
                <w:sz w:val="24"/>
                <w:highlight w:val="none"/>
              </w:rPr>
            </w:pPr>
            <w:r>
              <w:rPr>
                <w:rFonts w:hint="eastAsia" w:ascii="宋体" w:hAnsi="宋体" w:cs="宋体"/>
                <w:sz w:val="24"/>
                <w:highlight w:val="none"/>
              </w:rPr>
              <w:t>审</w:t>
            </w:r>
          </w:p>
          <w:p>
            <w:pPr>
              <w:tabs>
                <w:tab w:val="left" w:pos="1575"/>
              </w:tabs>
              <w:spacing w:before="24" w:after="24" w:line="288" w:lineRule="auto"/>
              <w:jc w:val="center"/>
              <w:rPr>
                <w:rFonts w:hint="eastAsia" w:ascii="宋体" w:hAnsi="宋体" w:cs="宋体"/>
                <w:sz w:val="24"/>
                <w:highlight w:val="none"/>
              </w:rPr>
            </w:pPr>
            <w:r>
              <w:rPr>
                <w:rFonts w:hint="eastAsia" w:ascii="宋体" w:hAnsi="宋体" w:cs="宋体"/>
                <w:sz w:val="24"/>
                <w:highlight w:val="none"/>
              </w:rPr>
              <w:t>查</w:t>
            </w:r>
          </w:p>
        </w:tc>
        <w:tc>
          <w:tcPr>
            <w:tcW w:w="1653" w:type="dxa"/>
            <w:noWrap w:val="0"/>
            <w:vAlign w:val="center"/>
          </w:tcPr>
          <w:p>
            <w:pPr>
              <w:adjustRightInd w:val="0"/>
              <w:snapToGrid w:val="0"/>
              <w:spacing w:line="400" w:lineRule="exact"/>
              <w:rPr>
                <w:rFonts w:hint="eastAsia" w:ascii="宋体" w:hAnsi="宋体" w:cs="宋体"/>
                <w:bCs/>
                <w:kern w:val="0"/>
                <w:sz w:val="24"/>
                <w:highlight w:val="none"/>
              </w:rPr>
            </w:pPr>
            <w:r>
              <w:rPr>
                <w:rFonts w:hint="eastAsia" w:ascii="宋体" w:hAnsi="宋体" w:cs="宋体"/>
                <w:bCs/>
                <w:kern w:val="0"/>
                <w:sz w:val="24"/>
                <w:highlight w:val="none"/>
              </w:rPr>
              <w:t>营业执照</w:t>
            </w:r>
          </w:p>
        </w:tc>
        <w:tc>
          <w:tcPr>
            <w:tcW w:w="5874" w:type="dxa"/>
            <w:noWrap w:val="0"/>
            <w:vAlign w:val="center"/>
          </w:tcPr>
          <w:p>
            <w:pPr>
              <w:spacing w:line="360" w:lineRule="auto"/>
              <w:rPr>
                <w:rFonts w:hint="eastAsia" w:ascii="宋体" w:hAnsi="宋体" w:cs="宋体"/>
                <w:bCs/>
                <w:kern w:val="0"/>
                <w:sz w:val="24"/>
                <w:highlight w:val="none"/>
              </w:rPr>
            </w:pPr>
            <w:r>
              <w:rPr>
                <w:rFonts w:hint="eastAsia" w:ascii="宋体" w:hAnsi="宋体" w:cs="宋体"/>
                <w:bCs/>
                <w:kern w:val="0"/>
                <w:sz w:val="24"/>
                <w:highlight w:val="none"/>
              </w:rPr>
              <w:t>供应商具有独立承担民事责任能力的法人、其他组织或自然人，并出具合法有效的营业执照或事业单位法人证书等国家规定的相关证明，自然人参与的提供其身份证明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pStyle w:val="10"/>
              <w:adjustRightInd/>
              <w:spacing w:line="400" w:lineRule="exact"/>
              <w:ind w:left="0" w:right="0"/>
              <w:textAlignment w:val="auto"/>
              <w:rPr>
                <w:rFonts w:hint="eastAsia" w:ascii="宋体" w:hAnsi="宋体" w:cs="宋体"/>
                <w:szCs w:val="24"/>
                <w:highlight w:val="none"/>
              </w:rPr>
            </w:pPr>
            <w:r>
              <w:rPr>
                <w:rFonts w:hint="eastAsia" w:ascii="宋体" w:hAnsi="宋体"/>
                <w:color w:val="auto"/>
                <w:sz w:val="24"/>
                <w:szCs w:val="24"/>
                <w:highlight w:val="none"/>
              </w:rPr>
              <w:t>具有良好的商业信誉和健全的财务会计制度</w:t>
            </w:r>
          </w:p>
        </w:tc>
        <w:tc>
          <w:tcPr>
            <w:tcW w:w="5874" w:type="dxa"/>
            <w:noWrap w:val="0"/>
            <w:vAlign w:val="center"/>
          </w:tcPr>
          <w:p>
            <w:pPr>
              <w:numPr>
                <w:ilvl w:val="0"/>
                <w:numId w:val="0"/>
              </w:numPr>
              <w:spacing w:line="360" w:lineRule="auto"/>
              <w:rPr>
                <w:rFonts w:hint="eastAsia" w:ascii="宋体" w:hAnsi="宋体" w:eastAsia="宋体" w:cs="Times New Roman"/>
                <w:sz w:val="24"/>
                <w:szCs w:val="24"/>
                <w:highlight w:val="none"/>
              </w:rPr>
            </w:pPr>
            <w:r>
              <w:rPr>
                <w:rFonts w:hint="eastAsia" w:ascii="宋体" w:hAnsi="宋体"/>
                <w:color w:val="auto"/>
                <w:sz w:val="24"/>
                <w:szCs w:val="24"/>
                <w:highlight w:val="none"/>
              </w:rPr>
              <w:t>提供①</w:t>
            </w:r>
            <w:r>
              <w:rPr>
                <w:rFonts w:hint="default" w:ascii="宋体" w:hAnsi="宋体"/>
                <w:color w:val="auto"/>
                <w:sz w:val="24"/>
                <w:szCs w:val="24"/>
                <w:highlight w:val="none"/>
                <w:lang w:val="en-US"/>
              </w:rPr>
              <w:t>2025</w:t>
            </w:r>
            <w:r>
              <w:rPr>
                <w:rFonts w:hint="eastAsia" w:ascii="宋体" w:hAnsi="宋体"/>
                <w:color w:val="auto"/>
                <w:sz w:val="24"/>
                <w:szCs w:val="24"/>
                <w:highlight w:val="none"/>
              </w:rPr>
              <w:t>年度经第三方审计的审计报告及财务报表(包括资产负债表、利润表、现金流量表)或②银行出具的资信证明材料或③相关财务状况说明(或材料)。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pStyle w:val="10"/>
              <w:adjustRightInd/>
              <w:spacing w:line="400" w:lineRule="exact"/>
              <w:ind w:left="0" w:right="0"/>
              <w:textAlignment w:val="auto"/>
              <w:rPr>
                <w:rFonts w:hint="eastAsia" w:ascii="宋体" w:hAnsi="宋体" w:cs="宋体"/>
                <w:szCs w:val="24"/>
                <w:highlight w:val="none"/>
              </w:rPr>
            </w:pPr>
            <w:r>
              <w:rPr>
                <w:rFonts w:hint="eastAsia" w:ascii="宋体" w:hAnsi="宋体"/>
                <w:color w:val="auto"/>
                <w:sz w:val="24"/>
                <w:szCs w:val="24"/>
                <w:highlight w:val="none"/>
              </w:rPr>
              <w:t>具有依法缴纳税收和社会保障资金的良好记录</w:t>
            </w:r>
          </w:p>
        </w:tc>
        <w:tc>
          <w:tcPr>
            <w:tcW w:w="5874" w:type="dxa"/>
            <w:noWrap w:val="0"/>
            <w:vAlign w:val="center"/>
          </w:tcPr>
          <w:p>
            <w:pPr>
              <w:numPr>
                <w:ilvl w:val="0"/>
                <w:numId w:val="0"/>
              </w:numPr>
              <w:spacing w:line="360" w:lineRule="auto"/>
              <w:rPr>
                <w:rFonts w:hint="eastAsia" w:ascii="宋体" w:hAnsi="宋体" w:eastAsia="宋体" w:cs="Times New Roman"/>
                <w:sz w:val="24"/>
                <w:szCs w:val="24"/>
                <w:highlight w:val="none"/>
              </w:rPr>
            </w:pPr>
            <w:r>
              <w:rPr>
                <w:rFonts w:hint="eastAsia" w:ascii="宋体" w:hAnsi="宋体"/>
                <w:color w:val="auto"/>
                <w:sz w:val="24"/>
                <w:szCs w:val="24"/>
                <w:highlight w:val="none"/>
              </w:rPr>
              <w:t>提供202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至今任意3个月依法缴纳税收和缴纳社会保障资金的证明或相关承诺(成立未满3个月的提供成立以来的税收和社会保障资金缴纳凭证或相关情况说明；依法免税或不需要缴纳社会保障资金的供应商，应提供相应文件证明其依法免税或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pStyle w:val="10"/>
              <w:adjustRightInd/>
              <w:spacing w:line="400" w:lineRule="exact"/>
              <w:ind w:left="0" w:right="0"/>
              <w:textAlignment w:val="auto"/>
              <w:rPr>
                <w:rFonts w:hint="eastAsia" w:ascii="宋体" w:hAnsi="宋体" w:cs="宋体"/>
                <w:szCs w:val="24"/>
                <w:highlight w:val="none"/>
              </w:rPr>
            </w:pPr>
            <w:r>
              <w:rPr>
                <w:rFonts w:hint="eastAsia" w:ascii="宋体" w:hAnsi="宋体" w:cs="宋体"/>
                <w:szCs w:val="24"/>
                <w:highlight w:val="none"/>
              </w:rPr>
              <w:t>没有重大违法记录的书面声明</w:t>
            </w:r>
          </w:p>
        </w:tc>
        <w:tc>
          <w:tcPr>
            <w:tcW w:w="5874" w:type="dxa"/>
            <w:noWrap w:val="0"/>
            <w:vAlign w:val="center"/>
          </w:tcPr>
          <w:p>
            <w:pPr>
              <w:pStyle w:val="17"/>
              <w:spacing w:before="31" w:beforeLines="10" w:beforeAutospacing="0" w:after="0" w:afterAutospacing="0" w:line="360" w:lineRule="auto"/>
              <w:ind w:right="21" w:rightChars="10"/>
              <w:rPr>
                <w:rFonts w:hint="eastAsia"/>
                <w:bCs/>
                <w:highlight w:val="none"/>
              </w:rPr>
            </w:pPr>
            <w:r>
              <w:rPr>
                <w:rFonts w:hint="eastAsia" w:ascii="宋体" w:hAnsi="宋体" w:eastAsia="宋体" w:cs="Times New Roman"/>
                <w:sz w:val="24"/>
                <w:szCs w:val="24"/>
                <w:highlight w:val="none"/>
              </w:rPr>
              <w:t>在经营活动中</w:t>
            </w:r>
            <w:r>
              <w:rPr>
                <w:rFonts w:hint="eastAsia" w:ascii="宋体" w:hAnsi="宋体" w:cs="宋体"/>
                <w:sz w:val="24"/>
                <w:szCs w:val="24"/>
                <w:highlight w:val="none"/>
              </w:rPr>
              <w:t>前三年内</w:t>
            </w:r>
            <w:r>
              <w:rPr>
                <w:rFonts w:hint="eastAsia" w:ascii="宋体" w:hAnsi="宋体" w:cs="宋体"/>
                <w:sz w:val="24"/>
                <w:szCs w:val="24"/>
                <w:highlight w:val="none"/>
                <w:lang w:eastAsia="zh-CN"/>
              </w:rPr>
              <w:t>，</w:t>
            </w:r>
            <w:r>
              <w:rPr>
                <w:rFonts w:hint="eastAsia" w:ascii="宋体" w:hAnsi="宋体" w:cs="宋体"/>
                <w:sz w:val="24"/>
                <w:szCs w:val="24"/>
                <w:highlight w:val="none"/>
              </w:rPr>
              <w:t>在经营活动中无重大违法记录</w:t>
            </w:r>
            <w:r>
              <w:rPr>
                <w:rFonts w:hint="eastAsia"/>
                <w:bCs/>
                <w:highlight w:val="none"/>
              </w:rPr>
              <w:t>（提供书面声明）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pStyle w:val="10"/>
              <w:adjustRightInd/>
              <w:spacing w:line="400" w:lineRule="exact"/>
              <w:ind w:left="0" w:right="0"/>
              <w:textAlignment w:val="auto"/>
              <w:rPr>
                <w:rFonts w:hint="eastAsia" w:ascii="宋体" w:hAnsi="宋体" w:cs="宋体"/>
                <w:szCs w:val="24"/>
                <w:highlight w:val="none"/>
              </w:rPr>
            </w:pPr>
            <w:r>
              <w:rPr>
                <w:rFonts w:hint="eastAsia" w:ascii="宋体" w:hAnsi="宋体" w:cs="宋体"/>
                <w:szCs w:val="24"/>
                <w:highlight w:val="none"/>
              </w:rPr>
              <w:t>设备和专业技术能力的承诺</w:t>
            </w:r>
          </w:p>
        </w:tc>
        <w:tc>
          <w:tcPr>
            <w:tcW w:w="5874" w:type="dxa"/>
            <w:noWrap w:val="0"/>
            <w:vAlign w:val="center"/>
          </w:tcPr>
          <w:p>
            <w:pPr>
              <w:pStyle w:val="17"/>
              <w:spacing w:before="31" w:beforeLines="10" w:beforeAutospacing="0" w:after="0" w:afterAutospacing="0" w:line="360" w:lineRule="auto"/>
              <w:ind w:right="21" w:rightChars="10"/>
              <w:rPr>
                <w:rFonts w:hint="eastAsia"/>
                <w:bCs/>
                <w:highlight w:val="none"/>
              </w:rPr>
            </w:pPr>
            <w:r>
              <w:rPr>
                <w:rFonts w:hint="eastAsia"/>
                <w:bCs/>
                <w:highlight w:val="none"/>
              </w:rPr>
              <w:t>提供具有履行合同所必须的设备和专业技术能力的承诺书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tabs>
                <w:tab w:val="left" w:pos="1180"/>
              </w:tabs>
              <w:spacing w:line="440" w:lineRule="exact"/>
              <w:jc w:val="left"/>
              <w:rPr>
                <w:rFonts w:hint="eastAsia" w:ascii="宋体" w:hAnsi="宋体" w:cs="宋体"/>
                <w:kern w:val="0"/>
                <w:sz w:val="24"/>
                <w:highlight w:val="none"/>
              </w:rPr>
            </w:pPr>
            <w:r>
              <w:rPr>
                <w:rFonts w:hint="eastAsia" w:ascii="宋体" w:hAnsi="宋体" w:eastAsia="宋体" w:cs="Times New Roman"/>
                <w:sz w:val="24"/>
                <w:szCs w:val="24"/>
                <w:highlight w:val="none"/>
              </w:rPr>
              <w:t>应自觉抵制商业贿赂行为</w:t>
            </w:r>
          </w:p>
        </w:tc>
        <w:tc>
          <w:tcPr>
            <w:tcW w:w="5874" w:type="dxa"/>
            <w:noWrap w:val="0"/>
            <w:vAlign w:val="center"/>
          </w:tcPr>
          <w:p>
            <w:pPr>
              <w:pStyle w:val="17"/>
              <w:spacing w:before="31" w:beforeLines="10" w:beforeAutospacing="0" w:after="0" w:afterAutospacing="0" w:line="360" w:lineRule="auto"/>
              <w:ind w:right="21" w:rightChars="10"/>
              <w:rPr>
                <w:rFonts w:hint="eastAsia"/>
                <w:highlight w:val="none"/>
              </w:rPr>
            </w:pPr>
            <w:r>
              <w:rPr>
                <w:rFonts w:hint="eastAsia" w:ascii="Times New Roman" w:hAnsi="Times New Roman" w:eastAsia="宋体" w:cs="Times New Roman"/>
                <w:highlight w:val="none"/>
                <w:lang w:val="en-US" w:eastAsia="zh-CN"/>
              </w:rPr>
              <w:t>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52" w:type="dxa"/>
            <w:vMerge w:val="continue"/>
            <w:noWrap w:val="0"/>
            <w:vAlign w:val="center"/>
          </w:tcPr>
          <w:p>
            <w:pPr>
              <w:tabs>
                <w:tab w:val="left" w:pos="1575"/>
              </w:tabs>
              <w:spacing w:before="24" w:after="24" w:line="288" w:lineRule="auto"/>
              <w:jc w:val="center"/>
              <w:rPr>
                <w:rFonts w:hint="eastAsia" w:ascii="宋体" w:hAnsi="宋体" w:cs="宋体"/>
                <w:sz w:val="24"/>
                <w:highlight w:val="none"/>
              </w:rPr>
            </w:pPr>
          </w:p>
        </w:tc>
        <w:tc>
          <w:tcPr>
            <w:tcW w:w="1653" w:type="dxa"/>
            <w:noWrap w:val="0"/>
            <w:vAlign w:val="center"/>
          </w:tcPr>
          <w:p>
            <w:pPr>
              <w:tabs>
                <w:tab w:val="left" w:pos="1180"/>
              </w:tabs>
              <w:spacing w:line="440" w:lineRule="exact"/>
              <w:jc w:val="left"/>
              <w:rPr>
                <w:rFonts w:hint="eastAsia" w:ascii="宋体" w:hAnsi="宋体" w:cs="宋体"/>
                <w:kern w:val="0"/>
                <w:sz w:val="24"/>
                <w:highlight w:val="none"/>
              </w:rPr>
            </w:pPr>
            <w:r>
              <w:rPr>
                <w:rFonts w:hint="eastAsia" w:ascii="宋体" w:hAnsi="宋体" w:cs="宋体"/>
                <w:kern w:val="0"/>
                <w:sz w:val="24"/>
                <w:highlight w:val="none"/>
              </w:rPr>
              <w:t>不接受联合体磋商</w:t>
            </w:r>
          </w:p>
        </w:tc>
        <w:tc>
          <w:tcPr>
            <w:tcW w:w="5874" w:type="dxa"/>
            <w:noWrap w:val="0"/>
            <w:vAlign w:val="center"/>
          </w:tcPr>
          <w:p>
            <w:pPr>
              <w:pStyle w:val="17"/>
              <w:spacing w:before="31" w:beforeLines="10" w:beforeAutospacing="0" w:after="0" w:afterAutospacing="0" w:line="360" w:lineRule="auto"/>
              <w:ind w:right="21" w:rightChars="10"/>
              <w:rPr>
                <w:rFonts w:hint="eastAsia"/>
                <w:bCs/>
                <w:highlight w:val="none"/>
              </w:rPr>
            </w:pPr>
            <w:r>
              <w:rPr>
                <w:rFonts w:hint="eastAsia" w:ascii="Times New Roman" w:hAnsi="Times New Roman" w:eastAsia="宋体" w:cs="Times New Roman"/>
                <w:highlight w:val="none"/>
                <w:lang w:val="en-US" w:eastAsia="zh-CN"/>
              </w:rPr>
              <w:t>提供承诺书</w:t>
            </w:r>
          </w:p>
        </w:tc>
      </w:tr>
    </w:tbl>
    <w:p>
      <w:pPr>
        <w:pStyle w:val="12"/>
        <w:rPr>
          <w:rFonts w:hint="eastAsia" w:ascii="宋体" w:hAnsi="宋体" w:cs="宋体"/>
          <w:highlight w:val="none"/>
        </w:rPr>
      </w:pPr>
    </w:p>
    <w:p>
      <w:pPr>
        <w:spacing w:line="336" w:lineRule="auto"/>
        <w:ind w:firstLine="360" w:firstLineChars="150"/>
        <w:rPr>
          <w:rFonts w:hint="eastAsia" w:ascii="宋体" w:hAnsi="宋体" w:cs="宋体"/>
          <w:sz w:val="24"/>
          <w:highlight w:val="none"/>
        </w:rPr>
      </w:pPr>
      <w:r>
        <w:rPr>
          <w:rFonts w:hint="eastAsia" w:ascii="宋体" w:hAnsi="宋体" w:cs="宋体"/>
          <w:sz w:val="24"/>
          <w:highlight w:val="none"/>
        </w:rPr>
        <w:t xml:space="preserve">（3）符合性审查：依据磋商文件规定，从响应文件的有效性、完整性和对磋商文件的响应程度进行审查。下列情况有一项不满足者（但不限于），不进入下一轮评审： </w:t>
      </w:r>
    </w:p>
    <w:tbl>
      <w:tblPr>
        <w:tblStyle w:val="18"/>
        <w:tblW w:w="92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5"/>
        <w:gridCol w:w="2389"/>
        <w:gridCol w:w="60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4"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b/>
                <w:caps/>
                <w:sz w:val="24"/>
                <w:highlight w:val="none"/>
              </w:rPr>
              <w:t>序号</w:t>
            </w:r>
          </w:p>
        </w:tc>
        <w:tc>
          <w:tcPr>
            <w:tcW w:w="2389" w:type="dxa"/>
            <w:noWrap w:val="0"/>
            <w:vAlign w:val="center"/>
          </w:tcPr>
          <w:p>
            <w:pPr>
              <w:tabs>
                <w:tab w:val="left" w:pos="1260"/>
                <w:tab w:val="left" w:pos="1620"/>
              </w:tabs>
              <w:adjustRightInd w:val="0"/>
              <w:snapToGrid w:val="0"/>
              <w:spacing w:line="440" w:lineRule="exact"/>
              <w:jc w:val="center"/>
              <w:textAlignment w:val="baseline"/>
              <w:rPr>
                <w:rFonts w:hint="eastAsia" w:ascii="宋体" w:hAnsi="宋体" w:cs="宋体"/>
                <w:b/>
                <w:caps/>
                <w:sz w:val="24"/>
                <w:highlight w:val="none"/>
              </w:rPr>
            </w:pPr>
            <w:r>
              <w:rPr>
                <w:rFonts w:hint="eastAsia" w:ascii="宋体" w:hAnsi="宋体" w:cs="宋体"/>
                <w:b/>
                <w:caps/>
                <w:sz w:val="24"/>
                <w:highlight w:val="none"/>
              </w:rPr>
              <w:t>评审项目</w:t>
            </w:r>
          </w:p>
        </w:tc>
        <w:tc>
          <w:tcPr>
            <w:tcW w:w="6023" w:type="dxa"/>
            <w:noWrap w:val="0"/>
            <w:vAlign w:val="center"/>
          </w:tcPr>
          <w:p>
            <w:pPr>
              <w:tabs>
                <w:tab w:val="left" w:pos="1260"/>
                <w:tab w:val="left" w:pos="1620"/>
              </w:tabs>
              <w:adjustRightInd w:val="0"/>
              <w:snapToGrid w:val="0"/>
              <w:spacing w:line="440" w:lineRule="exact"/>
              <w:jc w:val="center"/>
              <w:textAlignment w:val="baseline"/>
              <w:rPr>
                <w:rFonts w:hint="eastAsia" w:ascii="宋体" w:hAnsi="宋体" w:cs="宋体"/>
                <w:b/>
                <w:caps/>
                <w:sz w:val="24"/>
                <w:highlight w:val="none"/>
              </w:rPr>
            </w:pPr>
            <w:r>
              <w:rPr>
                <w:rFonts w:hint="eastAsia" w:ascii="宋体" w:hAnsi="宋体" w:cs="宋体"/>
                <w:b/>
                <w:caps/>
                <w:sz w:val="24"/>
                <w:highlight w:val="none"/>
              </w:rPr>
              <w:t>评审标准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1</w:t>
            </w:r>
          </w:p>
        </w:tc>
        <w:tc>
          <w:tcPr>
            <w:tcW w:w="2389"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供应商全称</w:t>
            </w:r>
          </w:p>
        </w:tc>
        <w:tc>
          <w:tcPr>
            <w:tcW w:w="6023" w:type="dxa"/>
            <w:noWrap w:val="0"/>
            <w:vAlign w:val="center"/>
          </w:tcPr>
          <w:p>
            <w:pPr>
              <w:tabs>
                <w:tab w:val="left" w:pos="1180"/>
              </w:tabs>
              <w:spacing w:line="440" w:lineRule="exact"/>
              <w:jc w:val="left"/>
              <w:rPr>
                <w:rFonts w:hint="eastAsia" w:ascii="宋体" w:hAnsi="宋体" w:cs="宋体"/>
                <w:sz w:val="24"/>
                <w:highlight w:val="none"/>
              </w:rPr>
            </w:pPr>
            <w:r>
              <w:rPr>
                <w:rFonts w:hint="eastAsia" w:ascii="宋体" w:hAnsi="宋体" w:cs="宋体"/>
                <w:sz w:val="24"/>
                <w:highlight w:val="none"/>
              </w:rPr>
              <w:t>与营业执照、资质证书等证明材料一致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2</w:t>
            </w:r>
          </w:p>
        </w:tc>
        <w:tc>
          <w:tcPr>
            <w:tcW w:w="2389"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签字盖章</w:t>
            </w:r>
          </w:p>
        </w:tc>
        <w:tc>
          <w:tcPr>
            <w:tcW w:w="6023" w:type="dxa"/>
            <w:noWrap w:val="0"/>
            <w:vAlign w:val="center"/>
          </w:tcPr>
          <w:p>
            <w:pPr>
              <w:tabs>
                <w:tab w:val="left" w:pos="1180"/>
              </w:tabs>
              <w:spacing w:line="440" w:lineRule="exact"/>
              <w:jc w:val="left"/>
              <w:rPr>
                <w:rFonts w:hint="eastAsia" w:ascii="宋体" w:hAnsi="宋体" w:cs="宋体"/>
                <w:sz w:val="24"/>
                <w:highlight w:val="none"/>
              </w:rPr>
            </w:pPr>
            <w:r>
              <w:rPr>
                <w:rFonts w:hint="eastAsia" w:ascii="宋体" w:hAnsi="宋体" w:cs="宋体"/>
                <w:sz w:val="24"/>
                <w:highlight w:val="none"/>
              </w:rPr>
              <w:t>磋商响应文件中应签字、盖章的地方按照磋商文件要求签字、盖章。其中由法定代表人（单位负责人）或其委托代理人签字的，须提供相应的身份证明或授权委托书，其格式应符合“响应文件格式”的要求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3</w:t>
            </w:r>
          </w:p>
        </w:tc>
        <w:tc>
          <w:tcPr>
            <w:tcW w:w="2389" w:type="dxa"/>
            <w:noWrap w:val="0"/>
            <w:vAlign w:val="center"/>
          </w:tcPr>
          <w:p>
            <w:pPr>
              <w:tabs>
                <w:tab w:val="left" w:pos="1260"/>
                <w:tab w:val="left" w:pos="1620"/>
              </w:tabs>
              <w:adjustRightInd w:val="0"/>
              <w:snapToGrid w:val="0"/>
              <w:spacing w:line="440" w:lineRule="exact"/>
              <w:jc w:val="center"/>
              <w:textAlignment w:val="baseline"/>
              <w:rPr>
                <w:rFonts w:hint="eastAsia" w:ascii="宋体" w:hAnsi="宋体" w:cs="宋体"/>
                <w:sz w:val="24"/>
                <w:highlight w:val="none"/>
              </w:rPr>
            </w:pPr>
            <w:r>
              <w:rPr>
                <w:rFonts w:hint="eastAsia" w:ascii="宋体" w:hAnsi="宋体" w:cs="宋体"/>
                <w:sz w:val="24"/>
                <w:highlight w:val="none"/>
              </w:rPr>
              <w:t>磋商报价</w:t>
            </w:r>
          </w:p>
        </w:tc>
        <w:tc>
          <w:tcPr>
            <w:tcW w:w="6023" w:type="dxa"/>
            <w:noWrap w:val="0"/>
            <w:vAlign w:val="center"/>
          </w:tcPr>
          <w:p>
            <w:pPr>
              <w:tabs>
                <w:tab w:val="left" w:pos="1260"/>
                <w:tab w:val="left" w:pos="1620"/>
              </w:tabs>
              <w:adjustRightInd w:val="0"/>
              <w:snapToGrid w:val="0"/>
              <w:spacing w:line="440" w:lineRule="exact"/>
              <w:textAlignment w:val="baseline"/>
              <w:rPr>
                <w:rFonts w:hint="eastAsia" w:ascii="宋体" w:hAnsi="宋体" w:cs="宋体"/>
                <w:sz w:val="24"/>
                <w:highlight w:val="none"/>
              </w:rPr>
            </w:pPr>
            <w:r>
              <w:rPr>
                <w:rFonts w:hint="eastAsia" w:ascii="宋体" w:hAnsi="宋体" w:cs="宋体"/>
                <w:sz w:val="24"/>
                <w:highlight w:val="none"/>
              </w:rPr>
              <w:t>磋商报价货币单位是否为人民币“元”，报价应为固定价且未超过预算金额（磋商文件有最高限价的，报价未超过最高限价）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4</w:t>
            </w:r>
          </w:p>
        </w:tc>
        <w:tc>
          <w:tcPr>
            <w:tcW w:w="2389" w:type="dxa"/>
            <w:noWrap w:val="0"/>
            <w:vAlign w:val="center"/>
          </w:tcPr>
          <w:p>
            <w:pPr>
              <w:tabs>
                <w:tab w:val="left" w:pos="1260"/>
                <w:tab w:val="left" w:pos="1620"/>
              </w:tabs>
              <w:adjustRightInd w:val="0"/>
              <w:snapToGrid w:val="0"/>
              <w:spacing w:line="440" w:lineRule="exact"/>
              <w:jc w:val="center"/>
              <w:textAlignment w:val="baseline"/>
              <w:rPr>
                <w:rFonts w:hint="eastAsia" w:ascii="宋体" w:hAnsi="宋体" w:cs="宋体"/>
                <w:sz w:val="24"/>
                <w:highlight w:val="none"/>
              </w:rPr>
            </w:pPr>
            <w:r>
              <w:rPr>
                <w:rFonts w:hint="eastAsia" w:ascii="宋体" w:hAnsi="宋体" w:cs="宋体"/>
                <w:sz w:val="24"/>
                <w:highlight w:val="none"/>
              </w:rPr>
              <w:t>响应文件有效期</w:t>
            </w:r>
          </w:p>
        </w:tc>
        <w:tc>
          <w:tcPr>
            <w:tcW w:w="6023" w:type="dxa"/>
            <w:noWrap w:val="0"/>
            <w:vAlign w:val="center"/>
          </w:tcPr>
          <w:p>
            <w:pPr>
              <w:tabs>
                <w:tab w:val="left" w:pos="1260"/>
                <w:tab w:val="left" w:pos="1620"/>
              </w:tabs>
              <w:adjustRightInd w:val="0"/>
              <w:snapToGrid w:val="0"/>
              <w:spacing w:line="440" w:lineRule="exact"/>
              <w:textAlignment w:val="baseline"/>
              <w:rPr>
                <w:rFonts w:hint="eastAsia" w:ascii="宋体" w:hAnsi="宋体" w:cs="宋体"/>
                <w:sz w:val="24"/>
                <w:highlight w:val="none"/>
              </w:rPr>
            </w:pPr>
            <w:r>
              <w:rPr>
                <w:rFonts w:hint="eastAsia" w:ascii="宋体" w:hAnsi="宋体" w:cs="宋体"/>
                <w:sz w:val="24"/>
                <w:highlight w:val="none"/>
                <w:lang w:val="en-US" w:eastAsia="zh-CN"/>
              </w:rPr>
              <w:t>应按响应文件模版标注在磋商响应文件封面或添加至供应商承诺书部分（以上方式二选一即可）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5</w:t>
            </w:r>
          </w:p>
        </w:tc>
        <w:tc>
          <w:tcPr>
            <w:tcW w:w="2389"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响应文件份数</w:t>
            </w:r>
          </w:p>
        </w:tc>
        <w:tc>
          <w:tcPr>
            <w:tcW w:w="6023" w:type="dxa"/>
            <w:noWrap w:val="0"/>
            <w:vAlign w:val="center"/>
          </w:tcPr>
          <w:p>
            <w:pPr>
              <w:tabs>
                <w:tab w:val="left" w:pos="1180"/>
              </w:tabs>
              <w:spacing w:line="440" w:lineRule="exact"/>
              <w:rPr>
                <w:rFonts w:hint="eastAsia" w:ascii="宋体" w:hAnsi="宋体" w:eastAsia="宋体" w:cs="宋体"/>
                <w:sz w:val="24"/>
                <w:highlight w:val="none"/>
                <w:lang w:eastAsia="zh-CN"/>
              </w:rPr>
            </w:pPr>
            <w:r>
              <w:rPr>
                <w:rFonts w:hint="eastAsia" w:ascii="宋体" w:hAnsi="宋体" w:cs="宋体"/>
                <w:sz w:val="24"/>
                <w:highlight w:val="none"/>
              </w:rPr>
              <w:t>符合磋商文件的要求</w:t>
            </w:r>
            <w:r>
              <w:rPr>
                <w:rFonts w:hint="eastAsia" w:ascii="宋体" w:hAnsi="宋体" w:cs="宋体"/>
                <w:sz w:val="24"/>
                <w:highlight w:val="none"/>
                <w:lang w:eastAsia="zh-CN"/>
              </w:rPr>
              <w:t>（</w:t>
            </w:r>
            <w:r>
              <w:rPr>
                <w:rFonts w:hint="eastAsia" w:ascii="宋体" w:hAnsi="宋体" w:cs="宋体"/>
                <w:b/>
                <w:bCs/>
                <w:sz w:val="24"/>
                <w:highlight w:val="none"/>
                <w:lang w:val="en-US" w:eastAsia="zh-CN"/>
              </w:rPr>
              <w:t>包含电子版</w:t>
            </w:r>
            <w:r>
              <w:rPr>
                <w:rFonts w:hint="eastAsia" w:ascii="宋体" w:hAnsi="宋体" w:cs="宋体"/>
                <w:sz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825" w:type="dxa"/>
            <w:noWrap w:val="0"/>
            <w:vAlign w:val="center"/>
          </w:tcPr>
          <w:p>
            <w:pPr>
              <w:spacing w:line="440" w:lineRule="exact"/>
              <w:jc w:val="center"/>
              <w:rPr>
                <w:rFonts w:hint="eastAsia" w:ascii="宋体" w:hAnsi="宋体" w:cs="宋体"/>
                <w:sz w:val="24"/>
                <w:highlight w:val="none"/>
              </w:rPr>
            </w:pPr>
            <w:r>
              <w:rPr>
                <w:rFonts w:hint="eastAsia" w:ascii="宋体" w:hAnsi="宋体" w:cs="宋体"/>
                <w:sz w:val="24"/>
                <w:highlight w:val="none"/>
              </w:rPr>
              <w:t>6</w:t>
            </w:r>
          </w:p>
        </w:tc>
        <w:tc>
          <w:tcPr>
            <w:tcW w:w="2389" w:type="dxa"/>
            <w:noWrap w:val="0"/>
            <w:vAlign w:val="center"/>
          </w:tcPr>
          <w:p>
            <w:pPr>
              <w:tabs>
                <w:tab w:val="left" w:pos="1260"/>
                <w:tab w:val="left" w:pos="1620"/>
              </w:tabs>
              <w:adjustRightInd w:val="0"/>
              <w:snapToGrid w:val="0"/>
              <w:spacing w:line="440" w:lineRule="exact"/>
              <w:jc w:val="center"/>
              <w:textAlignment w:val="baseline"/>
              <w:rPr>
                <w:rFonts w:hint="eastAsia" w:ascii="宋体" w:hAnsi="宋体" w:cs="宋体"/>
                <w:sz w:val="24"/>
                <w:highlight w:val="none"/>
              </w:rPr>
            </w:pPr>
            <w:r>
              <w:rPr>
                <w:rFonts w:hint="eastAsia" w:ascii="宋体" w:hAnsi="宋体" w:cs="宋体"/>
                <w:sz w:val="24"/>
                <w:highlight w:val="none"/>
              </w:rPr>
              <w:t>响应文件内容</w:t>
            </w:r>
          </w:p>
        </w:tc>
        <w:tc>
          <w:tcPr>
            <w:tcW w:w="6023" w:type="dxa"/>
            <w:noWrap w:val="0"/>
            <w:vAlign w:val="center"/>
          </w:tcPr>
          <w:p>
            <w:pPr>
              <w:tabs>
                <w:tab w:val="left" w:pos="1260"/>
                <w:tab w:val="left" w:pos="1620"/>
              </w:tabs>
              <w:adjustRightInd w:val="0"/>
              <w:snapToGrid w:val="0"/>
              <w:spacing w:line="440" w:lineRule="exact"/>
              <w:textAlignment w:val="baseline"/>
              <w:rPr>
                <w:rFonts w:hint="default" w:ascii="宋体" w:hAnsi="宋体" w:eastAsia="宋体" w:cs="宋体"/>
                <w:sz w:val="24"/>
                <w:highlight w:val="none"/>
                <w:lang w:val="en-US" w:eastAsia="zh-CN"/>
              </w:rPr>
            </w:pPr>
            <w:r>
              <w:rPr>
                <w:rFonts w:hint="eastAsia" w:ascii="宋体" w:hAnsi="宋体" w:cs="宋体"/>
                <w:sz w:val="24"/>
                <w:highlight w:val="none"/>
              </w:rPr>
              <w:t>供应商提供的方案无实质性缺漏</w:t>
            </w:r>
            <w:r>
              <w:rPr>
                <w:rFonts w:hint="eastAsia" w:ascii="宋体" w:hAnsi="宋体" w:cs="宋体"/>
                <w:sz w:val="24"/>
                <w:highlight w:val="none"/>
                <w:lang w:eastAsia="zh-CN"/>
              </w:rPr>
              <w:t>，</w:t>
            </w:r>
            <w:r>
              <w:rPr>
                <w:rFonts w:hint="eastAsia" w:ascii="宋体" w:hAnsi="宋体" w:cs="宋体"/>
                <w:sz w:val="24"/>
                <w:highlight w:val="none"/>
                <w:lang w:val="en-US" w:eastAsia="zh-CN"/>
              </w:rPr>
              <w:t>满足重要性（</w:t>
            </w:r>
            <w:r>
              <w:rPr>
                <w:rFonts w:hint="eastAsia" w:ascii="宋体" w:hAnsi="宋体" w:eastAsia="宋体" w:cs="宋体"/>
                <w:sz w:val="24"/>
                <w:szCs w:val="24"/>
                <w:highlight w:val="none"/>
              </w:rPr>
              <w:t>★</w:t>
            </w:r>
            <w:r>
              <w:rPr>
                <w:rFonts w:hint="eastAsia" w:ascii="宋体" w:hAnsi="宋体" w:cs="宋体"/>
                <w:sz w:val="24"/>
                <w:highlight w:val="none"/>
                <w:lang w:val="en-US" w:eastAsia="zh-CN"/>
              </w:rPr>
              <w:t>）关键指标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9237" w:type="dxa"/>
            <w:gridSpan w:val="3"/>
            <w:noWrap w:val="0"/>
            <w:vAlign w:val="center"/>
          </w:tcPr>
          <w:p>
            <w:pPr>
              <w:tabs>
                <w:tab w:val="left" w:pos="1260"/>
                <w:tab w:val="left" w:pos="1620"/>
              </w:tabs>
              <w:adjustRightInd w:val="0"/>
              <w:snapToGrid w:val="0"/>
              <w:spacing w:line="440" w:lineRule="exact"/>
              <w:textAlignment w:val="baseline"/>
              <w:rPr>
                <w:rFonts w:hint="eastAsia" w:ascii="宋体" w:hAnsi="宋体" w:cs="宋体"/>
                <w:sz w:val="24"/>
                <w:highlight w:val="none"/>
              </w:rPr>
            </w:pPr>
            <w:r>
              <w:rPr>
                <w:rFonts w:hint="eastAsia" w:ascii="宋体" w:hAnsi="宋体" w:cs="宋体"/>
                <w:sz w:val="24"/>
                <w:highlight w:val="none"/>
              </w:rPr>
              <w:t>结论：“合格”或“不合格”</w:t>
            </w:r>
          </w:p>
        </w:tc>
      </w:tr>
    </w:tbl>
    <w:p>
      <w:pPr>
        <w:spacing w:line="360" w:lineRule="auto"/>
        <w:ind w:firstLine="360" w:firstLineChars="150"/>
        <w:rPr>
          <w:rFonts w:hint="eastAsia" w:ascii="宋体" w:hAnsi="宋体" w:cs="宋体"/>
          <w:sz w:val="24"/>
          <w:highlight w:val="none"/>
        </w:rPr>
      </w:pPr>
      <w:r>
        <w:rPr>
          <w:rFonts w:hint="eastAsia" w:ascii="宋体" w:hAnsi="宋体" w:cs="宋体"/>
          <w:sz w:val="24"/>
          <w:highlight w:val="none"/>
        </w:rPr>
        <w:t>（4）磋商时，响应文件中出现下列情况，修正原则为：</w:t>
      </w:r>
    </w:p>
    <w:p>
      <w:pPr>
        <w:spacing w:line="360" w:lineRule="auto"/>
        <w:ind w:firstLine="600" w:firstLineChars="250"/>
        <w:rPr>
          <w:rFonts w:hint="eastAsia" w:ascii="宋体" w:hAnsi="宋体" w:cs="宋体"/>
          <w:sz w:val="24"/>
          <w:highlight w:val="none"/>
        </w:rPr>
      </w:pPr>
      <w:r>
        <w:rPr>
          <w:rFonts w:hint="eastAsia" w:ascii="宋体" w:hAnsi="宋体" w:cs="宋体"/>
          <w:color w:val="000000"/>
          <w:sz w:val="24"/>
          <w:highlight w:val="none"/>
        </w:rPr>
        <w:t>A、响应文件中响应报价表内容与响应文件中明细内容不一致的，以响应报价表为准；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B、大写金额和小写金额不一致的，以大写金额为准；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C、单价金额小数点或者百分比有明显错位的，以</w:t>
      </w:r>
      <w:r>
        <w:rPr>
          <w:rFonts w:hint="eastAsia" w:ascii="宋体" w:hAnsi="宋体" w:cs="宋体"/>
          <w:color w:val="000000"/>
          <w:sz w:val="24"/>
          <w:highlight w:val="none"/>
        </w:rPr>
        <w:t>响应报价表</w:t>
      </w:r>
      <w:r>
        <w:rPr>
          <w:rFonts w:hint="eastAsia" w:ascii="宋体" w:hAnsi="宋体" w:cs="宋体"/>
          <w:sz w:val="24"/>
          <w:highlight w:val="none"/>
        </w:rPr>
        <w:t>的总价为准，并修改单价；</w:t>
      </w:r>
    </w:p>
    <w:p>
      <w:pPr>
        <w:spacing w:line="360" w:lineRule="auto"/>
        <w:ind w:firstLine="600" w:firstLineChars="250"/>
        <w:rPr>
          <w:rFonts w:hint="eastAsia" w:ascii="宋体" w:hAnsi="宋体" w:cs="宋体"/>
          <w:sz w:val="24"/>
          <w:highlight w:val="none"/>
        </w:rPr>
      </w:pPr>
      <w:r>
        <w:rPr>
          <w:rFonts w:hint="eastAsia" w:ascii="宋体" w:hAnsi="宋体" w:cs="宋体"/>
          <w:sz w:val="24"/>
          <w:highlight w:val="none"/>
        </w:rPr>
        <w:t xml:space="preserve">D、总价金额与按单价汇总金额不一致的，以单价金额计算结果为准；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E、响应文件正本与副本不一致的，以正本为准；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F、多处内容交叉不符时，以磋商小组评审结果为准；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G、文字与图表不符的，以文字为准。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同时出现两种以上不一致的，按照前款规定的顺序修正。按上述修正错误的原则及方法调整或修正响应文件的报价和内容，供应商同意后，调整后的报价和内容对供应商起约束作用。如果供应商不接受修正后的报价和内容，则其响应文件无效。</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（5）磋商开始后，直到向成交供应商授予合同为止，凡审查、澄清、评价和比较磋商的有关资料及被授标意见等内容，磋商小组成员均不得向供应商及与磋商无关的其他人透露。</w:t>
      </w:r>
    </w:p>
    <w:p>
      <w:pPr>
        <w:pStyle w:val="7"/>
        <w:rPr>
          <w:rFonts w:hint="eastAsia" w:ascii="宋体" w:hAnsi="宋体" w:eastAsia="宋体" w:cs="宋体"/>
          <w:highlight w:val="none"/>
        </w:rPr>
      </w:pPr>
      <w:bookmarkStart w:id="48" w:name="_Toc21043"/>
      <w:r>
        <w:rPr>
          <w:rFonts w:hint="eastAsia" w:ascii="宋体" w:hAnsi="宋体" w:eastAsia="宋体" w:cs="宋体"/>
          <w:highlight w:val="none"/>
          <w:lang w:val="en-US" w:eastAsia="zh-CN"/>
        </w:rPr>
        <w:t>3</w:t>
      </w:r>
      <w:r>
        <w:rPr>
          <w:rFonts w:hint="eastAsia" w:ascii="宋体" w:hAnsi="宋体" w:eastAsia="宋体" w:cs="宋体"/>
          <w:highlight w:val="none"/>
        </w:rPr>
        <w:t>、无效文件处理的情形</w:t>
      </w:r>
      <w:bookmarkEnd w:id="48"/>
    </w:p>
    <w:p>
      <w:pPr>
        <w:spacing w:line="360" w:lineRule="auto"/>
        <w:ind w:firstLine="120" w:firstLineChars="50"/>
        <w:rPr>
          <w:rFonts w:hint="eastAsia" w:ascii="宋体" w:hAnsi="宋体" w:cs="宋体"/>
          <w:b/>
          <w:sz w:val="24"/>
          <w:highlight w:val="none"/>
        </w:rPr>
      </w:pPr>
      <w:r>
        <w:rPr>
          <w:rFonts w:hint="eastAsia" w:ascii="宋体" w:hAnsi="宋体" w:cs="宋体"/>
          <w:b/>
          <w:sz w:val="24"/>
          <w:highlight w:val="none"/>
        </w:rPr>
        <w:t>出现下列情况之一者（但不限于），按无效文件处理：</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rPr>
        <w:t>A、供应商的响应报价超过采购预算的；</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rPr>
        <w:t>B、供应商未经过正常渠道</w:t>
      </w:r>
      <w:r>
        <w:rPr>
          <w:rFonts w:hint="eastAsia" w:ascii="宋体" w:hAnsi="宋体" w:cs="宋体"/>
          <w:sz w:val="24"/>
          <w:highlight w:val="none"/>
          <w:lang w:val="en-US" w:eastAsia="zh-CN"/>
        </w:rPr>
        <w:t>获取</w:t>
      </w:r>
      <w:r>
        <w:rPr>
          <w:rFonts w:hint="eastAsia" w:ascii="宋体" w:hAnsi="宋体" w:cs="宋体"/>
          <w:sz w:val="24"/>
          <w:highlight w:val="none"/>
        </w:rPr>
        <w:t>磋商文件，或供应商名称与</w:t>
      </w:r>
      <w:r>
        <w:rPr>
          <w:rFonts w:hint="eastAsia" w:ascii="宋体" w:hAnsi="宋体" w:cs="宋体"/>
          <w:sz w:val="24"/>
          <w:highlight w:val="none"/>
          <w:lang w:val="en-US" w:eastAsia="zh-CN"/>
        </w:rPr>
        <w:t>获取</w:t>
      </w:r>
      <w:r>
        <w:rPr>
          <w:rFonts w:hint="eastAsia" w:ascii="宋体" w:hAnsi="宋体" w:cs="宋体"/>
          <w:sz w:val="24"/>
          <w:highlight w:val="none"/>
        </w:rPr>
        <w:t>磋商文件时登记的供应商名称不符的；</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lang w:val="en-US" w:eastAsia="zh-CN"/>
        </w:rPr>
        <w:t>C</w:t>
      </w:r>
      <w:r>
        <w:rPr>
          <w:rFonts w:hint="eastAsia" w:ascii="宋体" w:hAnsi="宋体" w:cs="宋体"/>
          <w:sz w:val="24"/>
          <w:highlight w:val="none"/>
        </w:rPr>
        <w:t>、供应商针对同一项目递交两份或多份内容不同的响应文件，未书面声明哪一份是有效的或出现选择性报价的；</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lang w:val="en-US" w:eastAsia="zh-CN"/>
        </w:rPr>
        <w:t>D</w:t>
      </w:r>
      <w:r>
        <w:rPr>
          <w:rFonts w:hint="eastAsia" w:ascii="宋体" w:hAnsi="宋体" w:cs="宋体"/>
          <w:sz w:val="24"/>
          <w:highlight w:val="none"/>
        </w:rPr>
        <w:t>、响应文件在商务响应方面附加了采购人难以接受的条件或条款的；</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lang w:val="en-US" w:eastAsia="zh-CN"/>
        </w:rPr>
        <w:t>E</w:t>
      </w:r>
      <w:r>
        <w:rPr>
          <w:rFonts w:hint="eastAsia" w:ascii="宋体" w:hAnsi="宋体" w:cs="宋体"/>
          <w:sz w:val="24"/>
          <w:highlight w:val="none"/>
        </w:rPr>
        <w:t>、响应产品的技术参数、性能指标与磋商文件要求出现重大负偏差的；</w:t>
      </w:r>
    </w:p>
    <w:p>
      <w:pPr>
        <w:kinsoku w:val="0"/>
        <w:spacing w:line="360" w:lineRule="auto"/>
        <w:ind w:firstLine="600" w:firstLineChars="250"/>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F、响应文件具有格式散乱、目录重大错漏、或未胶装装订等情况的。</w:t>
      </w:r>
    </w:p>
    <w:p>
      <w:pPr>
        <w:pStyle w:val="7"/>
        <w:rPr>
          <w:rFonts w:hint="eastAsia" w:ascii="宋体" w:hAnsi="宋体" w:eastAsia="宋体" w:cs="宋体"/>
          <w:highlight w:val="none"/>
        </w:rPr>
      </w:pPr>
      <w:bookmarkStart w:id="49" w:name="_Toc2545"/>
      <w:r>
        <w:rPr>
          <w:rFonts w:hint="eastAsia" w:ascii="宋体" w:hAnsi="宋体" w:eastAsia="宋体" w:cs="宋体"/>
          <w:highlight w:val="none"/>
          <w:lang w:val="en-US" w:eastAsia="zh-CN"/>
        </w:rPr>
        <w:t>4</w:t>
      </w:r>
      <w:r>
        <w:rPr>
          <w:rFonts w:hint="eastAsia" w:ascii="宋体" w:hAnsi="宋体" w:eastAsia="宋体" w:cs="宋体"/>
          <w:highlight w:val="none"/>
        </w:rPr>
        <w:t>、供应商串通投标的情形</w:t>
      </w:r>
      <w:bookmarkEnd w:id="49"/>
    </w:p>
    <w:p>
      <w:pPr>
        <w:spacing w:line="360" w:lineRule="auto"/>
        <w:ind w:firstLine="120" w:firstLineChars="50"/>
        <w:rPr>
          <w:rFonts w:hint="eastAsia" w:ascii="宋体" w:hAnsi="宋体" w:cs="宋体"/>
          <w:b/>
          <w:sz w:val="24"/>
          <w:highlight w:val="none"/>
        </w:rPr>
      </w:pPr>
      <w:r>
        <w:rPr>
          <w:rFonts w:hint="eastAsia" w:ascii="宋体" w:hAnsi="宋体" w:cs="宋体"/>
          <w:b/>
          <w:sz w:val="24"/>
          <w:highlight w:val="none"/>
        </w:rPr>
        <w:t>有下列情形之一的，视为供应商串通投标，磋商小组应当认定其响应文件无效：</w:t>
      </w:r>
    </w:p>
    <w:p>
      <w:pPr>
        <w:spacing w:line="360" w:lineRule="auto"/>
        <w:ind w:firstLine="600" w:firstLineChars="250"/>
        <w:rPr>
          <w:rFonts w:hint="eastAsia" w:ascii="宋体" w:hAnsi="宋体" w:cs="宋体"/>
          <w:color w:val="000000"/>
          <w:kern w:val="0"/>
          <w:sz w:val="22"/>
          <w:szCs w:val="22"/>
          <w:highlight w:val="none"/>
        </w:rPr>
      </w:pPr>
      <w:r>
        <w:rPr>
          <w:rFonts w:hint="eastAsia" w:ascii="宋体" w:hAnsi="宋体" w:cs="宋体"/>
          <w:sz w:val="24"/>
          <w:highlight w:val="none"/>
        </w:rPr>
        <w:t>A、不同供应商的响应文件由同一单位或者个人编制；</w:t>
      </w:r>
    </w:p>
    <w:p>
      <w:pPr>
        <w:widowControl/>
        <w:spacing w:line="360" w:lineRule="auto"/>
        <w:ind w:firstLine="600" w:firstLineChars="250"/>
        <w:rPr>
          <w:rFonts w:hint="eastAsia" w:ascii="宋体" w:hAnsi="宋体" w:cs="宋体"/>
          <w:sz w:val="24"/>
          <w:highlight w:val="none"/>
        </w:rPr>
      </w:pPr>
      <w:r>
        <w:rPr>
          <w:rFonts w:hint="eastAsia" w:ascii="宋体" w:hAnsi="宋体" w:cs="宋体"/>
          <w:sz w:val="24"/>
          <w:highlight w:val="none"/>
        </w:rPr>
        <w:t xml:space="preserve">B、不同供应商委托同一单位或者个人办理磋商事宜； </w:t>
      </w:r>
    </w:p>
    <w:p>
      <w:pPr>
        <w:widowControl/>
        <w:spacing w:line="360" w:lineRule="auto"/>
        <w:ind w:firstLine="600" w:firstLineChars="250"/>
        <w:rPr>
          <w:rFonts w:hint="eastAsia" w:ascii="宋体" w:hAnsi="宋体" w:cs="宋体"/>
          <w:sz w:val="24"/>
          <w:highlight w:val="none"/>
        </w:rPr>
      </w:pPr>
      <w:r>
        <w:rPr>
          <w:rFonts w:hint="eastAsia" w:ascii="宋体" w:hAnsi="宋体" w:cs="宋体"/>
          <w:sz w:val="24"/>
          <w:highlight w:val="none"/>
        </w:rPr>
        <w:t>C、不同供应商的响应文件载明的项目管理成员或者联系人员为同一人；</w:t>
      </w:r>
    </w:p>
    <w:p>
      <w:pPr>
        <w:widowControl/>
        <w:spacing w:line="360" w:lineRule="auto"/>
        <w:ind w:firstLine="600" w:firstLineChars="250"/>
        <w:rPr>
          <w:rFonts w:hint="eastAsia" w:ascii="宋体" w:hAnsi="宋体" w:cs="宋体"/>
          <w:sz w:val="24"/>
          <w:highlight w:val="none"/>
        </w:rPr>
      </w:pPr>
      <w:r>
        <w:rPr>
          <w:rFonts w:hint="eastAsia" w:ascii="宋体" w:hAnsi="宋体" w:cs="宋体"/>
          <w:sz w:val="24"/>
          <w:highlight w:val="none"/>
        </w:rPr>
        <w:t>D、不同供应商的响应文件异常一致或者磋商报价呈规律性差异；</w:t>
      </w:r>
    </w:p>
    <w:p>
      <w:pPr>
        <w:widowControl/>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E、不同供应商的响应文件相互混装；</w:t>
      </w:r>
    </w:p>
    <w:p>
      <w:pPr>
        <w:kinsoku w:val="0"/>
        <w:spacing w:line="360" w:lineRule="auto"/>
        <w:ind w:firstLine="600" w:firstLineChars="250"/>
        <w:rPr>
          <w:rFonts w:hint="eastAsia" w:ascii="宋体" w:hAnsi="宋体" w:cs="宋体"/>
          <w:sz w:val="24"/>
          <w:highlight w:val="none"/>
          <w:lang w:val="en-US" w:eastAsia="zh-CN"/>
        </w:rPr>
      </w:pPr>
      <w:r>
        <w:rPr>
          <w:rFonts w:hint="eastAsia" w:ascii="宋体" w:hAnsi="宋体" w:cs="宋体"/>
          <w:sz w:val="24"/>
          <w:highlight w:val="none"/>
        </w:rPr>
        <w:t>F、不同供应商的磋商保证金从同一单位或者个人的账户转出</w:t>
      </w:r>
      <w:r>
        <w:rPr>
          <w:rFonts w:hint="eastAsia" w:ascii="宋体" w:hAnsi="宋体" w:cs="宋体"/>
          <w:sz w:val="24"/>
          <w:highlight w:val="none"/>
          <w:lang w:val="en-US" w:eastAsia="zh-CN"/>
        </w:rPr>
        <w:t>；</w:t>
      </w:r>
    </w:p>
    <w:p>
      <w:pPr>
        <w:kinsoku w:val="0"/>
        <w:spacing w:line="360" w:lineRule="auto"/>
        <w:ind w:firstLine="600" w:firstLineChars="250"/>
        <w:rPr>
          <w:rFonts w:hint="eastAsia" w:ascii="宋体" w:hAnsi="宋体" w:cs="宋体"/>
          <w:sz w:val="24"/>
          <w:highlight w:val="none"/>
        </w:rPr>
      </w:pPr>
      <w:r>
        <w:rPr>
          <w:rFonts w:hint="eastAsia" w:ascii="宋体" w:hAnsi="宋体" w:cs="宋体"/>
          <w:sz w:val="24"/>
          <w:highlight w:val="none"/>
          <w:lang w:val="en-US" w:eastAsia="zh-CN"/>
        </w:rPr>
        <w:t>G、其余一切疑似在不同供应商之间具有直接相关性的情况，且经磋商小组评委现场认定为具有串通投标可能的</w:t>
      </w:r>
      <w:r>
        <w:rPr>
          <w:rFonts w:hint="eastAsia" w:ascii="宋体" w:hAnsi="宋体" w:cs="宋体"/>
          <w:sz w:val="24"/>
          <w:highlight w:val="none"/>
        </w:rPr>
        <w:t>。</w:t>
      </w:r>
    </w:p>
    <w:p>
      <w:pPr>
        <w:pStyle w:val="7"/>
        <w:rPr>
          <w:rFonts w:hint="eastAsia" w:ascii="宋体" w:hAnsi="宋体" w:eastAsia="宋体" w:cs="宋体"/>
          <w:highlight w:val="none"/>
        </w:rPr>
      </w:pPr>
      <w:bookmarkStart w:id="50" w:name="_Toc14739"/>
      <w:r>
        <w:rPr>
          <w:rFonts w:hint="eastAsia" w:ascii="宋体" w:hAnsi="宋体" w:eastAsia="宋体" w:cs="宋体"/>
          <w:highlight w:val="none"/>
          <w:lang w:val="en-US" w:eastAsia="zh-CN"/>
        </w:rPr>
        <w:t>5</w:t>
      </w:r>
      <w:r>
        <w:rPr>
          <w:rFonts w:hint="eastAsia" w:ascii="宋体" w:hAnsi="宋体" w:eastAsia="宋体" w:cs="宋体"/>
          <w:highlight w:val="none"/>
        </w:rPr>
        <w:t>、澄清</w:t>
      </w:r>
      <w:bookmarkEnd w:id="50"/>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（2）实质性内容包括但不限于：服务期限、付款方式、质保期等。</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（3）磋商小组要求供应商澄清、说明或者更正响应文件应当以书面形式作出，并由其法定代表人或被授权人签字。</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（4）在磋商过程中，磋商小组可以根据磋商文件和磋商情况实质性变动采购需求中的技术、服务要求以及合同草案条款，但不得变动磋商文件中的其他内容。实质性变动的内容，须经采购人代表确认。</w:t>
      </w:r>
    </w:p>
    <w:p>
      <w:pPr>
        <w:pStyle w:val="7"/>
        <w:rPr>
          <w:rFonts w:hint="eastAsia" w:ascii="宋体" w:hAnsi="宋体" w:eastAsia="宋体" w:cs="宋体"/>
          <w:b/>
          <w:bCs/>
          <w:highlight w:val="none"/>
          <w:lang w:val="en-US" w:eastAsia="zh-CN"/>
        </w:rPr>
      </w:pPr>
      <w:bookmarkStart w:id="51" w:name="_Toc10316"/>
      <w:r>
        <w:rPr>
          <w:rFonts w:hint="eastAsia" w:ascii="宋体" w:hAnsi="宋体" w:eastAsia="宋体" w:cs="宋体"/>
          <w:b/>
          <w:bCs/>
          <w:highlight w:val="none"/>
          <w:lang w:val="en-US" w:eastAsia="zh-CN"/>
        </w:rPr>
        <w:t>6、评审方法及内容</w:t>
      </w:r>
      <w:bookmarkEnd w:id="51"/>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（1）按照磋商文件规定的评审方法和标准，对资格性审查和符合性审查合格的响应文件进行商务和技术评审，综合比较和评价，最低报价不是成交的唯一依据。</w:t>
      </w:r>
    </w:p>
    <w:p>
      <w:pPr>
        <w:tabs>
          <w:tab w:val="left" w:pos="600"/>
        </w:tabs>
        <w:spacing w:line="360" w:lineRule="auto"/>
        <w:ind w:firstLine="480" w:firstLineChars="200"/>
        <w:rPr>
          <w:rFonts w:hint="eastAsia" w:ascii="宋体" w:hAnsi="宋体" w:cs="宋体"/>
          <w:sz w:val="24"/>
          <w:highlight w:val="none"/>
        </w:rPr>
      </w:pPr>
      <w:r>
        <w:rPr>
          <w:rFonts w:hint="eastAsia" w:ascii="宋体" w:hAnsi="宋体" w:cs="宋体"/>
          <w:b w:val="0"/>
          <w:bCs w:val="0"/>
          <w:color w:val="000000"/>
          <w:sz w:val="24"/>
          <w:highlight w:val="none"/>
        </w:rPr>
        <w:t>（2）采用综合评分法：二次报价为最终报价，在满足磋商文件所有实质性要求前提下，提交最终报价。如采购需求没有实质性变化，各供应商的二次报价不得超过一次报价，否则，按无效文件处理。</w:t>
      </w:r>
      <w:r>
        <w:rPr>
          <w:rFonts w:hint="eastAsia" w:ascii="宋体" w:hAnsi="宋体" w:cs="宋体"/>
          <w:b w:val="0"/>
          <w:bCs w:val="0"/>
          <w:sz w:val="24"/>
          <w:highlight w:val="none"/>
        </w:rPr>
        <w:t>最终报价后按照磋商文件中规定的各项因素进行综合评审，以磋商总得分最高的供应商作为成</w:t>
      </w:r>
      <w:r>
        <w:rPr>
          <w:rFonts w:hint="eastAsia" w:ascii="宋体" w:hAnsi="宋体" w:cs="宋体"/>
          <w:sz w:val="24"/>
          <w:highlight w:val="none"/>
        </w:rPr>
        <w:t>交供应商的磋商方法。若有两个或两个以上最高得分相同，推荐其中报价最低的供应商为成交候选供应商。磋商总得分且最后报价相同的，按照技术指标优劣顺序推荐。</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3</w:t>
      </w:r>
      <w:r>
        <w:rPr>
          <w:rFonts w:hint="eastAsia" w:ascii="宋体" w:hAnsi="宋体" w:cs="宋体"/>
          <w:sz w:val="24"/>
          <w:highlight w:val="none"/>
        </w:rPr>
        <w:t>）磋商小组根据以下内容进行综合比较，自主打分，按最后得分由高到低汇总排序，</w:t>
      </w:r>
      <w:r>
        <w:rPr>
          <w:rFonts w:hint="eastAsia" w:ascii="宋体" w:hAnsi="宋体" w:cs="宋体"/>
          <w:sz w:val="24"/>
          <w:highlight w:val="none"/>
          <w:lang w:val="en-US" w:eastAsia="zh-CN"/>
        </w:rPr>
        <w:t>并整理最终</w:t>
      </w:r>
      <w:r>
        <w:rPr>
          <w:rFonts w:hint="eastAsia" w:ascii="宋体" w:hAnsi="宋体" w:cs="宋体"/>
          <w:sz w:val="24"/>
          <w:highlight w:val="none"/>
        </w:rPr>
        <w:t>磋商意见。如果磋商小组出现对磋商结果有不同意见的，应当书面签署不同意见和理由。磋商小组拒绝在磋商意见中签字又不书面说明其不同意见和理由的，视为同意磋商结果。</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）磋商小组须对畸高、畸低的重大差异评分进行复核或书面说明理由。</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5</w:t>
      </w:r>
      <w:r>
        <w:rPr>
          <w:rFonts w:hint="eastAsia" w:ascii="宋体" w:hAnsi="宋体" w:cs="宋体"/>
          <w:sz w:val="24"/>
          <w:highlight w:val="none"/>
        </w:rPr>
        <w:t>）评审内容及分值构成（</w:t>
      </w:r>
      <w:r>
        <w:rPr>
          <w:rFonts w:hint="eastAsia" w:ascii="宋体" w:hAnsi="宋体" w:cs="宋体"/>
          <w:sz w:val="24"/>
          <w:highlight w:val="none"/>
          <w:lang w:val="en-US" w:eastAsia="zh-CN"/>
        </w:rPr>
        <w:t>每项</w:t>
      </w:r>
      <w:r>
        <w:rPr>
          <w:rFonts w:hint="eastAsia" w:ascii="宋体" w:hAnsi="宋体" w:cs="宋体"/>
          <w:sz w:val="24"/>
          <w:highlight w:val="none"/>
        </w:rPr>
        <w:t>总分100分）：</w:t>
      </w:r>
    </w:p>
    <w:p>
      <w:pPr>
        <w:pStyle w:val="9"/>
        <w:rPr>
          <w:rFonts w:hint="eastAsia"/>
          <w:highlight w:val="none"/>
        </w:rPr>
      </w:pPr>
    </w:p>
    <w:tbl>
      <w:tblPr>
        <w:tblStyle w:val="1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 w:type="dxa"/>
          <w:bottom w:w="0" w:type="dxa"/>
          <w:right w:w="10" w:type="dxa"/>
        </w:tblCellMar>
      </w:tblPr>
      <w:tblGrid>
        <w:gridCol w:w="1194"/>
        <w:gridCol w:w="1156"/>
        <w:gridCol w:w="721"/>
        <w:gridCol w:w="55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90" w:hRule="atLeast"/>
          <w:jc w:val="center"/>
        </w:trPr>
        <w:tc>
          <w:tcPr>
            <w:tcW w:w="5000" w:type="pct"/>
            <w:gridSpan w:val="4"/>
            <w:noWrap w:val="0"/>
            <w:tcMar>
              <w:left w:w="108" w:type="dxa"/>
              <w:right w:w="108" w:type="dxa"/>
            </w:tcMar>
            <w:vAlign w:val="center"/>
          </w:tcPr>
          <w:p>
            <w:pPr>
              <w:spacing w:line="276" w:lineRule="auto"/>
              <w:jc w:val="center"/>
              <w:rPr>
                <w:rFonts w:ascii="Times" w:hAnsi="Times"/>
                <w:b/>
                <w:bCs/>
                <w:kern w:val="0"/>
                <w:sz w:val="24"/>
                <w:highlight w:val="none"/>
              </w:rPr>
            </w:pPr>
            <w:r>
              <w:rPr>
                <w:rFonts w:hint="eastAsia" w:ascii="Times" w:hAnsi="Times"/>
                <w:b/>
                <w:bCs/>
                <w:kern w:val="0"/>
                <w:sz w:val="24"/>
                <w:highlight w:val="none"/>
              </w:rPr>
              <w:t>正义网</w:t>
            </w:r>
            <w:r>
              <w:rPr>
                <w:rFonts w:hint="eastAsia" w:ascii="Times" w:hAnsi="Times"/>
                <w:b/>
                <w:bCs/>
                <w:kern w:val="0"/>
                <w:sz w:val="24"/>
                <w:highlight w:val="none"/>
                <w:lang w:val="en-US" w:eastAsia="zh-CN"/>
              </w:rPr>
              <w:t>网页防篡改系统</w:t>
            </w:r>
            <w:r>
              <w:rPr>
                <w:rFonts w:hint="eastAsia" w:ascii="Times" w:hAnsi="Times"/>
                <w:b/>
                <w:bCs/>
                <w:kern w:val="0"/>
                <w:sz w:val="24"/>
                <w:highlight w:val="none"/>
              </w:rPr>
              <w:t>采购项目评分标准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90" w:hRule="atLeast"/>
          <w:jc w:val="center"/>
        </w:trPr>
        <w:tc>
          <w:tcPr>
            <w:tcW w:w="689" w:type="pct"/>
            <w:noWrap w:val="0"/>
            <w:tcMar>
              <w:left w:w="108" w:type="dxa"/>
              <w:right w:w="108" w:type="dxa"/>
            </w:tcMar>
            <w:vAlign w:val="center"/>
          </w:tcPr>
          <w:p>
            <w:pPr>
              <w:spacing w:line="276" w:lineRule="auto"/>
              <w:jc w:val="center"/>
              <w:rPr>
                <w:rFonts w:ascii="Times" w:hAnsi="Times"/>
                <w:b/>
                <w:sz w:val="24"/>
                <w:highlight w:val="none"/>
              </w:rPr>
            </w:pPr>
            <w:r>
              <w:rPr>
                <w:rFonts w:ascii="Times" w:hAnsi="Times"/>
                <w:b/>
                <w:sz w:val="24"/>
                <w:highlight w:val="none"/>
              </w:rPr>
              <w:t>评分内容</w:t>
            </w:r>
          </w:p>
        </w:tc>
        <w:tc>
          <w:tcPr>
            <w:tcW w:w="667" w:type="pct"/>
            <w:noWrap w:val="0"/>
            <w:tcMar>
              <w:left w:w="108" w:type="dxa"/>
              <w:right w:w="108" w:type="dxa"/>
            </w:tcMar>
            <w:vAlign w:val="center"/>
          </w:tcPr>
          <w:p>
            <w:pPr>
              <w:spacing w:line="276" w:lineRule="auto"/>
              <w:jc w:val="center"/>
              <w:rPr>
                <w:rFonts w:ascii="Times" w:hAnsi="Times"/>
                <w:b/>
                <w:sz w:val="24"/>
                <w:highlight w:val="none"/>
              </w:rPr>
            </w:pPr>
            <w:r>
              <w:rPr>
                <w:rFonts w:ascii="Times" w:hAnsi="Times"/>
                <w:b/>
                <w:sz w:val="24"/>
                <w:highlight w:val="none"/>
              </w:rPr>
              <w:t>评分因素</w:t>
            </w:r>
          </w:p>
        </w:tc>
        <w:tc>
          <w:tcPr>
            <w:tcW w:w="416" w:type="pct"/>
            <w:noWrap w:val="0"/>
            <w:tcMar>
              <w:left w:w="108" w:type="dxa"/>
              <w:right w:w="108" w:type="dxa"/>
            </w:tcMar>
            <w:vAlign w:val="center"/>
          </w:tcPr>
          <w:p>
            <w:pPr>
              <w:spacing w:line="276" w:lineRule="auto"/>
              <w:jc w:val="center"/>
              <w:rPr>
                <w:rFonts w:ascii="Times" w:hAnsi="Times"/>
                <w:b/>
                <w:sz w:val="24"/>
                <w:highlight w:val="none"/>
              </w:rPr>
            </w:pPr>
            <w:r>
              <w:rPr>
                <w:rFonts w:ascii="Times" w:hAnsi="Times"/>
                <w:b/>
                <w:sz w:val="24"/>
                <w:highlight w:val="none"/>
              </w:rPr>
              <w:t>分值</w:t>
            </w:r>
          </w:p>
        </w:tc>
        <w:tc>
          <w:tcPr>
            <w:tcW w:w="3227" w:type="pct"/>
            <w:noWrap w:val="0"/>
            <w:tcMar>
              <w:left w:w="108" w:type="dxa"/>
              <w:right w:w="108" w:type="dxa"/>
            </w:tcMar>
            <w:vAlign w:val="center"/>
          </w:tcPr>
          <w:p>
            <w:pPr>
              <w:spacing w:line="276" w:lineRule="auto"/>
              <w:jc w:val="center"/>
              <w:rPr>
                <w:rFonts w:ascii="Times" w:hAnsi="Times"/>
                <w:b/>
                <w:sz w:val="24"/>
                <w:highlight w:val="none"/>
              </w:rPr>
            </w:pPr>
            <w:r>
              <w:rPr>
                <w:rFonts w:ascii="Times" w:hAnsi="Times"/>
                <w:b/>
                <w:bCs/>
                <w:kern w:val="0"/>
                <w:sz w:val="24"/>
                <w:highlight w:val="none"/>
              </w:rPr>
              <w:t>评分准则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90" w:hRule="atLeast"/>
          <w:jc w:val="center"/>
        </w:trPr>
        <w:tc>
          <w:tcPr>
            <w:tcW w:w="1194" w:type="dxa"/>
            <w:noWrap w:val="0"/>
            <w:tcMar>
              <w:left w:w="108" w:type="dxa"/>
              <w:right w:w="108" w:type="dxa"/>
            </w:tcMar>
            <w:vAlign w:val="center"/>
          </w:tcPr>
          <w:p>
            <w:pPr>
              <w:spacing w:line="276" w:lineRule="auto"/>
              <w:jc w:val="center"/>
              <w:rPr>
                <w:rFonts w:ascii="Times" w:hAnsi="Times"/>
                <w:sz w:val="24"/>
                <w:highlight w:val="none"/>
              </w:rPr>
            </w:pPr>
            <w:r>
              <w:rPr>
                <w:rFonts w:ascii="Times" w:hAnsi="Times"/>
                <w:color w:val="auto"/>
                <w:sz w:val="24"/>
                <w:highlight w:val="none"/>
              </w:rPr>
              <w:t>价格部分</w:t>
            </w:r>
            <w:r>
              <w:rPr>
                <w:rFonts w:ascii="Times" w:hAnsi="Times" w:eastAsia="Calibri"/>
                <w:color w:val="auto"/>
                <w:sz w:val="24"/>
                <w:highlight w:val="none"/>
              </w:rPr>
              <w:t xml:space="preserve">             </w:t>
            </w:r>
            <w:r>
              <w:rPr>
                <w:rFonts w:ascii="Times" w:hAnsi="Times"/>
                <w:color w:val="auto"/>
                <w:sz w:val="24"/>
                <w:highlight w:val="none"/>
              </w:rPr>
              <w:t>（</w:t>
            </w:r>
            <w:r>
              <w:rPr>
                <w:rFonts w:hint="eastAsia" w:ascii="Times" w:hAnsi="Times"/>
                <w:color w:val="auto"/>
                <w:sz w:val="24"/>
                <w:highlight w:val="none"/>
                <w:lang w:val="en-US" w:eastAsia="zh-CN"/>
              </w:rPr>
              <w:t>30</w:t>
            </w:r>
            <w:r>
              <w:rPr>
                <w:rFonts w:ascii="Times" w:hAnsi="Times"/>
                <w:color w:val="auto"/>
                <w:sz w:val="24"/>
                <w:highlight w:val="none"/>
              </w:rPr>
              <w:t>分）</w:t>
            </w:r>
          </w:p>
        </w:tc>
        <w:tc>
          <w:tcPr>
            <w:tcW w:w="1156" w:type="dxa"/>
            <w:noWrap w:val="0"/>
            <w:tcMar>
              <w:left w:w="108" w:type="dxa"/>
              <w:right w:w="108" w:type="dxa"/>
            </w:tcMar>
            <w:vAlign w:val="center"/>
          </w:tcPr>
          <w:p>
            <w:pPr>
              <w:spacing w:line="276" w:lineRule="auto"/>
              <w:jc w:val="center"/>
              <w:rPr>
                <w:rFonts w:ascii="Times" w:hAnsi="Times"/>
                <w:sz w:val="24"/>
                <w:highlight w:val="none"/>
              </w:rPr>
            </w:pPr>
            <w:r>
              <w:rPr>
                <w:rFonts w:ascii="Times" w:hAnsi="Times"/>
                <w:color w:val="auto"/>
                <w:sz w:val="24"/>
                <w:highlight w:val="none"/>
              </w:rPr>
              <w:t>报价得分</w:t>
            </w:r>
          </w:p>
        </w:tc>
        <w:tc>
          <w:tcPr>
            <w:tcW w:w="721" w:type="dxa"/>
            <w:noWrap w:val="0"/>
            <w:tcMar>
              <w:left w:w="108" w:type="dxa"/>
              <w:right w:w="108" w:type="dxa"/>
            </w:tcMar>
            <w:vAlign w:val="center"/>
          </w:tcPr>
          <w:p>
            <w:pPr>
              <w:spacing w:line="276" w:lineRule="auto"/>
              <w:jc w:val="center"/>
              <w:rPr>
                <w:rFonts w:ascii="Times" w:hAnsi="Times"/>
                <w:sz w:val="24"/>
                <w:highlight w:val="none"/>
              </w:rPr>
            </w:pPr>
            <w:r>
              <w:rPr>
                <w:rFonts w:hint="eastAsia" w:ascii="Times" w:hAnsi="Times"/>
                <w:color w:val="auto"/>
                <w:sz w:val="24"/>
                <w:highlight w:val="none"/>
                <w:lang w:val="en-US" w:eastAsia="zh-CN"/>
              </w:rPr>
              <w:t>30</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根据《政府采购竞争性磋商采购方式管理暂行办法》（财库〔2014〕214号）规定，价格分统一采用低价优先法计算：</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磋商报价得分=（磋商基准价/最后磋商报价）×30</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磋商基准价：满足磋商文件要求且最终报价最低的供应商报价。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90" w:hRule="atLeast"/>
          <w:jc w:val="center"/>
        </w:trPr>
        <w:tc>
          <w:tcPr>
            <w:tcW w:w="689" w:type="pct"/>
            <w:vMerge w:val="restart"/>
            <w:noWrap w:val="0"/>
            <w:tcMar>
              <w:left w:w="108" w:type="dxa"/>
              <w:right w:w="108" w:type="dxa"/>
            </w:tcMar>
            <w:vAlign w:val="center"/>
          </w:tcPr>
          <w:p>
            <w:pPr>
              <w:spacing w:line="276" w:lineRule="auto"/>
              <w:jc w:val="center"/>
              <w:rPr>
                <w:rFonts w:ascii="Times" w:hAnsi="Times"/>
                <w:sz w:val="24"/>
                <w:highlight w:val="none"/>
              </w:rPr>
            </w:pPr>
            <w:r>
              <w:rPr>
                <w:rFonts w:ascii="Times" w:hAnsi="Times"/>
                <w:sz w:val="24"/>
                <w:highlight w:val="none"/>
              </w:rPr>
              <w:t>商务部分（</w:t>
            </w:r>
            <w:r>
              <w:rPr>
                <w:rFonts w:hint="eastAsia" w:ascii="Times" w:hAnsi="Times"/>
                <w:sz w:val="24"/>
                <w:highlight w:val="none"/>
                <w:lang w:val="en-US" w:eastAsia="zh-CN"/>
              </w:rPr>
              <w:t>10</w:t>
            </w:r>
            <w:r>
              <w:rPr>
                <w:rFonts w:ascii="Times" w:hAnsi="Times"/>
                <w:sz w:val="24"/>
                <w:highlight w:val="none"/>
              </w:rPr>
              <w:t>分）</w:t>
            </w:r>
          </w:p>
        </w:tc>
        <w:tc>
          <w:tcPr>
            <w:tcW w:w="1156" w:type="dxa"/>
            <w:noWrap w:val="0"/>
            <w:tcMar>
              <w:left w:w="108" w:type="dxa"/>
              <w:right w:w="108" w:type="dxa"/>
            </w:tcMar>
            <w:vAlign w:val="center"/>
          </w:tcPr>
          <w:p>
            <w:pPr>
              <w:widowControl/>
              <w:spacing w:line="276" w:lineRule="auto"/>
              <w:jc w:val="center"/>
              <w:rPr>
                <w:rFonts w:hint="default" w:ascii="Times" w:hAnsi="Times" w:eastAsia="宋体"/>
                <w:kern w:val="0"/>
                <w:sz w:val="24"/>
                <w:highlight w:val="none"/>
                <w:lang w:val="en-US" w:eastAsia="zh-CN"/>
              </w:rPr>
            </w:pPr>
            <w:r>
              <w:rPr>
                <w:rFonts w:hint="eastAsia" w:ascii="Times" w:hAnsi="Times"/>
                <w:color w:val="auto"/>
                <w:kern w:val="0"/>
                <w:sz w:val="24"/>
                <w:highlight w:val="none"/>
                <w:lang w:val="en-US" w:eastAsia="zh-CN"/>
              </w:rPr>
              <w:t>投标人综合能力</w:t>
            </w:r>
          </w:p>
        </w:tc>
        <w:tc>
          <w:tcPr>
            <w:tcW w:w="721" w:type="dxa"/>
            <w:noWrap w:val="0"/>
            <w:tcMar>
              <w:left w:w="108" w:type="dxa"/>
              <w:right w:w="108" w:type="dxa"/>
            </w:tcMar>
            <w:vAlign w:val="center"/>
          </w:tcPr>
          <w:p>
            <w:pPr>
              <w:widowControl/>
              <w:spacing w:line="276" w:lineRule="auto"/>
              <w:jc w:val="center"/>
              <w:rPr>
                <w:rFonts w:hint="eastAsia" w:ascii="Times" w:hAnsi="Times" w:eastAsia="宋体"/>
                <w:kern w:val="0"/>
                <w:sz w:val="24"/>
                <w:highlight w:val="none"/>
                <w:lang w:eastAsia="zh-CN"/>
              </w:rPr>
            </w:pPr>
            <w:r>
              <w:rPr>
                <w:rFonts w:hint="eastAsia" w:ascii="Times" w:hAnsi="Times"/>
                <w:color w:val="auto"/>
                <w:kern w:val="0"/>
                <w:sz w:val="24"/>
                <w:highlight w:val="none"/>
                <w:lang w:val="en-US" w:eastAsia="zh-CN"/>
              </w:rPr>
              <w:t>4</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投标人具有有效的ISO9001质量管理体系认证证书，得2分；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投标人具有有效的ISO27001信息安全管理体系认证证书，得1分；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投标人具备有效的高新技术企业证书，得1分。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以上需提供在有效期内的相关证书复印件并加盖公章，否则不得分。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90" w:hRule="atLeast"/>
          <w:jc w:val="center"/>
        </w:trPr>
        <w:tc>
          <w:tcPr>
            <w:tcW w:w="689" w:type="pct"/>
            <w:vMerge w:val="continue"/>
            <w:noWrap w:val="0"/>
            <w:tcMar>
              <w:left w:w="108" w:type="dxa"/>
              <w:right w:w="108" w:type="dxa"/>
            </w:tcMar>
            <w:vAlign w:val="center"/>
          </w:tcPr>
          <w:p>
            <w:pPr>
              <w:spacing w:line="276" w:lineRule="auto"/>
              <w:jc w:val="center"/>
              <w:rPr>
                <w:rFonts w:ascii="Times" w:hAnsi="Times"/>
                <w:sz w:val="24"/>
                <w:highlight w:val="none"/>
              </w:rPr>
            </w:pPr>
          </w:p>
        </w:tc>
        <w:tc>
          <w:tcPr>
            <w:tcW w:w="1156" w:type="dxa"/>
            <w:noWrap w:val="0"/>
            <w:tcMar>
              <w:left w:w="108" w:type="dxa"/>
              <w:right w:w="108" w:type="dxa"/>
            </w:tcMar>
            <w:vAlign w:val="center"/>
          </w:tcPr>
          <w:p>
            <w:pPr>
              <w:widowControl/>
              <w:spacing w:line="276" w:lineRule="auto"/>
              <w:jc w:val="center"/>
              <w:rPr>
                <w:rFonts w:ascii="Times" w:hAnsi="Times"/>
                <w:kern w:val="0"/>
                <w:sz w:val="24"/>
                <w:highlight w:val="none"/>
              </w:rPr>
            </w:pPr>
            <w:r>
              <w:rPr>
                <w:rFonts w:ascii="Times" w:hAnsi="Times"/>
                <w:color w:val="auto"/>
                <w:kern w:val="0"/>
                <w:sz w:val="24"/>
                <w:highlight w:val="none"/>
              </w:rPr>
              <w:t>业绩情况</w:t>
            </w:r>
          </w:p>
        </w:tc>
        <w:tc>
          <w:tcPr>
            <w:tcW w:w="721" w:type="dxa"/>
            <w:noWrap w:val="0"/>
            <w:tcMar>
              <w:left w:w="108" w:type="dxa"/>
              <w:right w:w="108" w:type="dxa"/>
            </w:tcMar>
            <w:vAlign w:val="center"/>
          </w:tcPr>
          <w:p>
            <w:pPr>
              <w:widowControl/>
              <w:spacing w:line="276" w:lineRule="auto"/>
              <w:jc w:val="center"/>
              <w:rPr>
                <w:rFonts w:hint="default" w:ascii="Times" w:hAnsi="Times" w:eastAsia="宋体"/>
                <w:kern w:val="0"/>
                <w:sz w:val="24"/>
                <w:highlight w:val="none"/>
                <w:lang w:val="en-US" w:eastAsia="zh-CN"/>
              </w:rPr>
            </w:pPr>
            <w:r>
              <w:rPr>
                <w:rFonts w:hint="eastAsia" w:ascii="Times" w:hAnsi="Times"/>
                <w:color w:val="auto"/>
                <w:kern w:val="0"/>
                <w:sz w:val="24"/>
                <w:highlight w:val="none"/>
                <w:lang w:val="en-US" w:eastAsia="zh-CN"/>
              </w:rPr>
              <w:t>6</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投标人近三年（2023年1月1日至投标截止日）承担过网页防篡改类产品供货或集成项目，提供有效项目合同，按以下标准计分：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合同关键页齐全且包含清晰可辨合同金额的，每份得2分；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合同关键页齐全但合同金额被隐藏或无法清晰辨认的，每份得1分；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合同关键页不齐全的，不予计分。</w:t>
            </w:r>
          </w:p>
          <w:p>
            <w:pPr>
              <w:snapToGrid w:val="0"/>
              <w:spacing w:line="276" w:lineRule="auto"/>
              <w:rPr>
                <w:rFonts w:hint="eastAsia" w:ascii="Times" w:hAnsi="Times" w:eastAsia="宋体" w:cs="Times New Roman"/>
                <w:color w:val="auto"/>
                <w:sz w:val="24"/>
                <w:highlight w:val="none"/>
                <w:lang w:val="en-US" w:eastAsia="zh-CN"/>
              </w:rPr>
            </w:pP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有效合同认定标准：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（1）合同关键页包括：首页、合同金额页（如有）、采购内容或标的物清单页、双方签字盖章页；</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（2）合同签字盖章清晰可辨；</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（3）合同签订日期在2023年1月1日至投标截止日之间；</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（4）合同内容须涉及网页防篡改产品的供货或集成服务。</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注：同一法人单位不同分支机构之间的合同不予认定。本项最高得6分。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1103" w:hRule="atLeast"/>
          <w:jc w:val="center"/>
        </w:trPr>
        <w:tc>
          <w:tcPr>
            <w:tcW w:w="689" w:type="pct"/>
            <w:vMerge w:val="restart"/>
            <w:noWrap w:val="0"/>
            <w:tcMar>
              <w:left w:w="108" w:type="dxa"/>
              <w:right w:w="108" w:type="dxa"/>
            </w:tcMar>
            <w:vAlign w:val="center"/>
          </w:tcPr>
          <w:p>
            <w:pPr>
              <w:spacing w:line="276" w:lineRule="auto"/>
              <w:jc w:val="center"/>
              <w:rPr>
                <w:rFonts w:ascii="Times" w:hAnsi="Times"/>
                <w:color w:val="auto"/>
                <w:sz w:val="24"/>
                <w:highlight w:val="none"/>
              </w:rPr>
            </w:pPr>
            <w:r>
              <w:rPr>
                <w:rFonts w:ascii="Times" w:hAnsi="Times"/>
                <w:color w:val="auto"/>
                <w:sz w:val="24"/>
                <w:highlight w:val="none"/>
              </w:rPr>
              <w:t>技术部分</w:t>
            </w:r>
          </w:p>
          <w:p>
            <w:pPr>
              <w:spacing w:line="276" w:lineRule="auto"/>
              <w:jc w:val="center"/>
              <w:rPr>
                <w:rFonts w:hint="default"/>
                <w:highlight w:val="none"/>
                <w:lang w:val="en-US" w:eastAsia="zh-CN"/>
              </w:rPr>
            </w:pPr>
            <w:r>
              <w:rPr>
                <w:rFonts w:ascii="Times" w:hAnsi="Times"/>
                <w:color w:val="auto"/>
                <w:sz w:val="24"/>
                <w:highlight w:val="none"/>
              </w:rPr>
              <w:t>（</w:t>
            </w:r>
            <w:r>
              <w:rPr>
                <w:rFonts w:hint="eastAsia" w:ascii="Times" w:hAnsi="Times"/>
                <w:color w:val="auto"/>
                <w:sz w:val="24"/>
                <w:highlight w:val="none"/>
                <w:lang w:val="en-US" w:eastAsia="zh-CN"/>
              </w:rPr>
              <w:t>60</w:t>
            </w:r>
            <w:r>
              <w:rPr>
                <w:rFonts w:ascii="Times" w:hAnsi="Times"/>
                <w:color w:val="auto"/>
                <w:sz w:val="24"/>
                <w:highlight w:val="none"/>
              </w:rPr>
              <w:t>分）</w:t>
            </w:r>
          </w:p>
        </w:tc>
        <w:tc>
          <w:tcPr>
            <w:tcW w:w="1156" w:type="dxa"/>
            <w:noWrap w:val="0"/>
            <w:tcMar>
              <w:left w:w="108" w:type="dxa"/>
              <w:right w:w="108" w:type="dxa"/>
            </w:tcMar>
            <w:vAlign w:val="center"/>
          </w:tcPr>
          <w:p>
            <w:pPr>
              <w:spacing w:line="276" w:lineRule="auto"/>
              <w:jc w:val="center"/>
              <w:rPr>
                <w:rFonts w:ascii="Times" w:hAnsi="Times"/>
                <w:kern w:val="0"/>
                <w:sz w:val="24"/>
                <w:highlight w:val="none"/>
              </w:rPr>
            </w:pPr>
            <w:r>
              <w:rPr>
                <w:rFonts w:hint="eastAsia" w:ascii="Times" w:hAnsi="Times"/>
                <w:color w:val="auto"/>
                <w:kern w:val="0"/>
                <w:sz w:val="24"/>
                <w:highlight w:val="none"/>
              </w:rPr>
              <w:t>技术指标满足情况</w:t>
            </w:r>
          </w:p>
        </w:tc>
        <w:tc>
          <w:tcPr>
            <w:tcW w:w="721" w:type="dxa"/>
            <w:noWrap w:val="0"/>
            <w:tcMar>
              <w:left w:w="108" w:type="dxa"/>
              <w:right w:w="108" w:type="dxa"/>
            </w:tcMar>
            <w:vAlign w:val="center"/>
          </w:tcPr>
          <w:p>
            <w:pPr>
              <w:widowControl/>
              <w:spacing w:line="276" w:lineRule="auto"/>
              <w:jc w:val="center"/>
              <w:rPr>
                <w:rFonts w:hint="default" w:ascii="Times" w:hAnsi="Times" w:eastAsia="宋体"/>
                <w:kern w:val="0"/>
                <w:sz w:val="24"/>
                <w:highlight w:val="none"/>
                <w:lang w:val="en-US" w:eastAsia="zh-CN"/>
              </w:rPr>
            </w:pPr>
            <w:r>
              <w:rPr>
                <w:rFonts w:hint="eastAsia" w:ascii="Times" w:hAnsi="Times"/>
                <w:color w:val="auto"/>
                <w:kern w:val="0"/>
                <w:sz w:val="24"/>
                <w:highlight w:val="none"/>
                <w:lang w:val="en-US" w:eastAsia="zh-CN"/>
              </w:rPr>
              <w:t>45</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满足磋商文件中货物类产品技术详细指标的全部技术指标得满分。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★代表最关键指标，不满足该指标项将导致投标被拒绝，中标后实际部署中因★指标不满足导致部分业务需求难以实现，采购方可无责终止本次采购；</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△代表重要指标，共17项，满足一项得2分，共计34分；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#代表普通指标，共11项，满足一项得1分，共计11分。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证明材料要求”项填“是”的，投标人须提供按照对应指标要求提供相应证明材料。证明材料可以使用生产厂家产品使用截图、产品功能截图、第三方机构检验报告等，以上材料均需加盖产品制造商公章；对服务类需求或不便直观展示的可提供承诺函，承诺函需加盖产品制造商与投标人公章；具体指标要求有特定证明文件要求的，应当从具体指标要求中证明文件规定。未提供有效证明材料或证明材料中内容与所填报指标不一致的，该指标项按不满足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859" w:hRule="atLeast"/>
          <w:jc w:val="center"/>
        </w:trPr>
        <w:tc>
          <w:tcPr>
            <w:tcW w:w="689" w:type="pct"/>
            <w:vMerge w:val="continue"/>
            <w:noWrap w:val="0"/>
            <w:tcMar>
              <w:left w:w="108" w:type="dxa"/>
              <w:right w:w="108" w:type="dxa"/>
            </w:tcMar>
            <w:vAlign w:val="center"/>
          </w:tcPr>
          <w:p>
            <w:pPr>
              <w:spacing w:line="276" w:lineRule="auto"/>
              <w:jc w:val="center"/>
              <w:rPr>
                <w:rFonts w:ascii="Times" w:hAnsi="Times"/>
                <w:sz w:val="24"/>
                <w:highlight w:val="none"/>
              </w:rPr>
            </w:pPr>
          </w:p>
        </w:tc>
        <w:tc>
          <w:tcPr>
            <w:tcW w:w="1156" w:type="dxa"/>
            <w:noWrap w:val="0"/>
            <w:tcMar>
              <w:left w:w="108" w:type="dxa"/>
              <w:right w:w="108" w:type="dxa"/>
            </w:tcMar>
            <w:vAlign w:val="center"/>
          </w:tcPr>
          <w:p>
            <w:pPr>
              <w:spacing w:line="276" w:lineRule="auto"/>
              <w:jc w:val="center"/>
              <w:rPr>
                <w:rFonts w:hint="eastAsia" w:ascii="Times" w:hAnsi="Times"/>
                <w:sz w:val="24"/>
                <w:highlight w:val="none"/>
                <w:lang w:val="en-US" w:eastAsia="zh-CN"/>
              </w:rPr>
            </w:pPr>
            <w:r>
              <w:rPr>
                <w:rFonts w:hint="eastAsia" w:ascii="Times" w:hAnsi="Times"/>
                <w:color w:val="auto"/>
                <w:sz w:val="24"/>
                <w:highlight w:val="none"/>
                <w:lang w:val="en-US" w:eastAsia="zh-CN"/>
              </w:rPr>
              <w:t>制造商信息安全服务能力</w:t>
            </w:r>
          </w:p>
        </w:tc>
        <w:tc>
          <w:tcPr>
            <w:tcW w:w="721" w:type="dxa"/>
            <w:noWrap w:val="0"/>
            <w:tcMar>
              <w:left w:w="108" w:type="dxa"/>
              <w:right w:w="108" w:type="dxa"/>
            </w:tcMar>
            <w:vAlign w:val="center"/>
          </w:tcPr>
          <w:p>
            <w:pPr>
              <w:widowControl/>
              <w:spacing w:line="276" w:lineRule="auto"/>
              <w:jc w:val="center"/>
              <w:rPr>
                <w:rFonts w:hint="default" w:ascii="Times" w:hAnsi="Times"/>
                <w:kern w:val="0"/>
                <w:sz w:val="24"/>
                <w:highlight w:val="none"/>
                <w:lang w:val="en-US" w:eastAsia="zh-CN"/>
              </w:rPr>
            </w:pPr>
            <w:r>
              <w:rPr>
                <w:rFonts w:hint="eastAsia" w:ascii="Times" w:hAnsi="Times"/>
                <w:color w:val="auto"/>
                <w:kern w:val="0"/>
                <w:sz w:val="24"/>
                <w:highlight w:val="none"/>
                <w:lang w:val="en-US" w:eastAsia="zh-CN"/>
              </w:rPr>
              <w:t>4</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投标人所投网页防篡改产品的制造商具备以下有效认证的，按如下标准计分：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（1）具有有效的ISO9001质量管理体系认证证书，得2分；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（2）具有有效的中国国家信息安全产品认证证书（CCRC）或计算机信息系统安全专用产品销售许可证，得2分。</w:t>
            </w:r>
          </w:p>
          <w:p>
            <w:pPr>
              <w:snapToGrid w:val="0"/>
              <w:spacing w:line="276" w:lineRule="auto"/>
              <w:rPr>
                <w:rFonts w:hint="eastAsia" w:ascii="Times" w:hAnsi="Times" w:eastAsia="宋体" w:cs="Times New Roman"/>
                <w:color w:val="auto"/>
                <w:sz w:val="24"/>
                <w:highlight w:val="none"/>
                <w:lang w:val="en-US" w:eastAsia="zh-CN"/>
              </w:rPr>
            </w:pP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若投标人不为所投产品的制造商，则须同时提供：</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（1）制造商针对本项目的盖章授权函；</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（2）制造商出具的三年原厂质保服务盖章承诺函。</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未提供上述合作证明的，本项整体不得分。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771" w:hRule="atLeast"/>
          <w:jc w:val="center"/>
        </w:trPr>
        <w:tc>
          <w:tcPr>
            <w:tcW w:w="689" w:type="pct"/>
            <w:vMerge w:val="continue"/>
            <w:noWrap w:val="0"/>
            <w:tcMar>
              <w:left w:w="108" w:type="dxa"/>
              <w:right w:w="108" w:type="dxa"/>
            </w:tcMar>
            <w:vAlign w:val="center"/>
          </w:tcPr>
          <w:p>
            <w:pPr>
              <w:spacing w:line="276" w:lineRule="auto"/>
              <w:jc w:val="center"/>
              <w:rPr>
                <w:rFonts w:ascii="Times" w:hAnsi="Times"/>
                <w:sz w:val="24"/>
                <w:highlight w:val="none"/>
              </w:rPr>
            </w:pPr>
          </w:p>
        </w:tc>
        <w:tc>
          <w:tcPr>
            <w:tcW w:w="1156" w:type="dxa"/>
            <w:noWrap w:val="0"/>
            <w:tcMar>
              <w:left w:w="108" w:type="dxa"/>
              <w:right w:w="108" w:type="dxa"/>
            </w:tcMar>
            <w:vAlign w:val="center"/>
          </w:tcPr>
          <w:p>
            <w:pPr>
              <w:widowControl/>
              <w:spacing w:line="276" w:lineRule="auto"/>
              <w:jc w:val="center"/>
              <w:rPr>
                <w:rFonts w:ascii="Times" w:hAnsi="Times"/>
                <w:kern w:val="0"/>
                <w:sz w:val="24"/>
                <w:highlight w:val="none"/>
              </w:rPr>
            </w:pPr>
            <w:r>
              <w:rPr>
                <w:rFonts w:hint="eastAsia" w:ascii="宋体" w:hAnsi="宋体" w:eastAsia="宋体" w:cs="宋体"/>
                <w:i w:val="0"/>
                <w:iCs w:val="0"/>
                <w:color w:val="auto"/>
                <w:kern w:val="0"/>
                <w:sz w:val="22"/>
                <w:szCs w:val="22"/>
                <w:highlight w:val="none"/>
                <w:u w:val="none"/>
                <w:lang w:val="en-US" w:eastAsia="zh-CN" w:bidi="ar"/>
              </w:rPr>
              <w:t>技术方案</w:t>
            </w:r>
          </w:p>
        </w:tc>
        <w:tc>
          <w:tcPr>
            <w:tcW w:w="721" w:type="dxa"/>
            <w:noWrap w:val="0"/>
            <w:tcMar>
              <w:left w:w="108" w:type="dxa"/>
              <w:right w:w="108" w:type="dxa"/>
            </w:tcMar>
            <w:vAlign w:val="center"/>
          </w:tcPr>
          <w:p>
            <w:pPr>
              <w:widowControl/>
              <w:spacing w:line="276" w:lineRule="auto"/>
              <w:jc w:val="center"/>
              <w:rPr>
                <w:rFonts w:hint="default" w:ascii="Times" w:hAnsi="Times" w:eastAsia="宋体"/>
                <w:kern w:val="0"/>
                <w:sz w:val="24"/>
                <w:highlight w:val="none"/>
                <w:lang w:val="en-US" w:eastAsia="zh-CN"/>
              </w:rPr>
            </w:pPr>
            <w:r>
              <w:rPr>
                <w:rFonts w:hint="eastAsia" w:ascii="Times" w:hAnsi="Times"/>
                <w:color w:val="auto"/>
                <w:kern w:val="0"/>
                <w:sz w:val="24"/>
                <w:highlight w:val="none"/>
                <w:lang w:val="en-US" w:eastAsia="zh-CN"/>
              </w:rPr>
              <w:t>5</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技术方案全面、完整、详尽、合理，在准确理解项目现状及需求（含现存问题与核心目标）的基础上，主要考虑方案的先进性、科学性、可行性、经济的合理性，结合项目特点及现状、关键技术问题的对策以及应对措施、质量保证措施、工作进度安排及工期保证措施、合理化建议、拟派本项目负责人情况、项目组织机构及项目组成员，根据响应程度进行评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（1）需求理解准确，方案内容详实，技术路线先进可行，完全贴合项目实际，团队成员配置充足且经验丰富的，得4-5分；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（2）需求理解基本正确，方案内容较完整，技术路线合理可行，团队成员配置满足基本要求的，得2-3分；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（3）需求理解存在偏差，方案内容不完整或存在明显缺陷，可行性较弱的，得1分；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（4）不提供不得分。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评审依据：技术方案。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1046" w:hRule="atLeast"/>
          <w:jc w:val="center"/>
        </w:trPr>
        <w:tc>
          <w:tcPr>
            <w:tcW w:w="689" w:type="pct"/>
            <w:vMerge w:val="continue"/>
            <w:noWrap w:val="0"/>
            <w:tcMar>
              <w:left w:w="108" w:type="dxa"/>
              <w:right w:w="108" w:type="dxa"/>
            </w:tcMar>
            <w:vAlign w:val="center"/>
          </w:tcPr>
          <w:p>
            <w:pPr>
              <w:spacing w:line="276" w:lineRule="auto"/>
              <w:jc w:val="center"/>
              <w:rPr>
                <w:rFonts w:hint="default"/>
                <w:highlight w:val="none"/>
                <w:lang w:val="en-US" w:eastAsia="zh-CN"/>
              </w:rPr>
            </w:pPr>
          </w:p>
        </w:tc>
        <w:tc>
          <w:tcPr>
            <w:tcW w:w="1156" w:type="dxa"/>
            <w:noWrap w:val="0"/>
            <w:tcMar>
              <w:left w:w="108" w:type="dxa"/>
              <w:right w:w="108" w:type="dxa"/>
            </w:tcMar>
            <w:vAlign w:val="center"/>
          </w:tcPr>
          <w:p>
            <w:pPr>
              <w:widowControl/>
              <w:spacing w:line="276" w:lineRule="auto"/>
              <w:jc w:val="center"/>
              <w:rPr>
                <w:rFonts w:hint="eastAsia" w:ascii="Times" w:hAnsi="Times" w:eastAsia="宋体" w:cs="Times New Roman"/>
                <w:kern w:val="0"/>
                <w:sz w:val="24"/>
                <w:highlight w:val="none"/>
                <w:lang w:val="en-US" w:eastAsia="zh-CN"/>
              </w:rPr>
            </w:pPr>
            <w:r>
              <w:rPr>
                <w:rFonts w:hint="eastAsia" w:ascii="Times" w:hAnsi="Times" w:eastAsia="宋体" w:cs="Times New Roman"/>
                <w:color w:val="auto"/>
                <w:kern w:val="0"/>
                <w:sz w:val="24"/>
                <w:highlight w:val="none"/>
                <w:lang w:val="en-US" w:eastAsia="zh-CN"/>
              </w:rPr>
              <w:t>售后服务方案</w:t>
            </w:r>
          </w:p>
        </w:tc>
        <w:tc>
          <w:tcPr>
            <w:tcW w:w="721" w:type="dxa"/>
            <w:noWrap w:val="0"/>
            <w:tcMar>
              <w:left w:w="108" w:type="dxa"/>
              <w:right w:w="108" w:type="dxa"/>
            </w:tcMar>
            <w:vAlign w:val="center"/>
          </w:tcPr>
          <w:p>
            <w:pPr>
              <w:widowControl/>
              <w:spacing w:line="276" w:lineRule="auto"/>
              <w:jc w:val="center"/>
              <w:rPr>
                <w:rFonts w:hint="eastAsia" w:ascii="Times" w:hAnsi="Times" w:eastAsia="宋体"/>
                <w:kern w:val="0"/>
                <w:sz w:val="24"/>
                <w:szCs w:val="24"/>
                <w:highlight w:val="none"/>
                <w:lang w:val="en-US" w:eastAsia="zh-CN" w:bidi="ar-SA"/>
              </w:rPr>
            </w:pPr>
            <w:r>
              <w:rPr>
                <w:rFonts w:hint="eastAsia" w:ascii="Times" w:hAnsi="Times"/>
                <w:color w:val="auto"/>
                <w:kern w:val="0"/>
                <w:sz w:val="24"/>
                <w:highlight w:val="none"/>
                <w:lang w:val="en-US" w:eastAsia="zh-CN"/>
              </w:rPr>
              <w:t>4</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根据投标人提供的售后服务方案进行综合评审，方案须至少包含：服务体系、服务流程、服务承诺（含响应与处理时限）、服务团队配置。</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评分标准：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（1）方案内容完整，故障响应时限≤30分钟、现场到场时限≤4小时，服务团队配置专人专岗且具备相关技术认证的，得4分；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（2）方案内容较完整，故障响应时限≤1小时、现场到场时限≤8小时，服务团队配置基本满足要求的，得3分；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（3）方案内容基本合理，但缺少明确时限承诺或团队配置不完备的，得1分；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（4）不提供不得分。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评审依据：售后服务方案。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 w:type="dxa"/>
            <w:bottom w:w="0" w:type="dxa"/>
            <w:right w:w="10" w:type="dxa"/>
          </w:tblCellMar>
        </w:tblPrEx>
        <w:trPr>
          <w:trHeight w:val="759" w:hRule="atLeast"/>
          <w:jc w:val="center"/>
        </w:trPr>
        <w:tc>
          <w:tcPr>
            <w:tcW w:w="689" w:type="pct"/>
            <w:vMerge w:val="continue"/>
            <w:noWrap w:val="0"/>
            <w:tcMar>
              <w:left w:w="108" w:type="dxa"/>
              <w:right w:w="108" w:type="dxa"/>
            </w:tcMar>
            <w:vAlign w:val="center"/>
          </w:tcPr>
          <w:p>
            <w:pPr>
              <w:spacing w:line="276" w:lineRule="auto"/>
              <w:jc w:val="center"/>
              <w:rPr>
                <w:rFonts w:hint="eastAsia" w:ascii="Times" w:hAnsi="Times"/>
                <w:sz w:val="24"/>
                <w:highlight w:val="none"/>
                <w:lang w:val="en-US" w:eastAsia="zh-CN"/>
              </w:rPr>
            </w:pPr>
          </w:p>
        </w:tc>
        <w:tc>
          <w:tcPr>
            <w:tcW w:w="1156" w:type="dxa"/>
            <w:noWrap w:val="0"/>
            <w:tcMar>
              <w:left w:w="108" w:type="dxa"/>
              <w:right w:w="108" w:type="dxa"/>
            </w:tcMar>
            <w:vAlign w:val="center"/>
          </w:tcPr>
          <w:p>
            <w:pPr>
              <w:widowControl/>
              <w:spacing w:line="276" w:lineRule="auto"/>
              <w:jc w:val="center"/>
              <w:rPr>
                <w:rFonts w:hint="eastAsia" w:ascii="Times" w:hAnsi="Times" w:eastAsia="宋体" w:cs="Times New Roman"/>
                <w:kern w:val="0"/>
                <w:sz w:val="24"/>
                <w:szCs w:val="24"/>
                <w:highlight w:val="none"/>
                <w:lang w:val="en-US" w:eastAsia="zh-CN" w:bidi="ar-SA"/>
              </w:rPr>
            </w:pPr>
            <w:r>
              <w:rPr>
                <w:rFonts w:hint="eastAsia" w:ascii="Times" w:hAnsi="Times" w:eastAsia="宋体" w:cs="Times New Roman"/>
                <w:color w:val="auto"/>
                <w:kern w:val="0"/>
                <w:sz w:val="24"/>
                <w:highlight w:val="none"/>
                <w:lang w:val="en-US" w:eastAsia="zh-CN"/>
              </w:rPr>
              <w:t>培训方案</w:t>
            </w:r>
          </w:p>
        </w:tc>
        <w:tc>
          <w:tcPr>
            <w:tcW w:w="721" w:type="dxa"/>
            <w:noWrap w:val="0"/>
            <w:tcMar>
              <w:left w:w="108" w:type="dxa"/>
              <w:right w:w="108" w:type="dxa"/>
            </w:tcMar>
            <w:vAlign w:val="center"/>
          </w:tcPr>
          <w:p>
            <w:pPr>
              <w:widowControl/>
              <w:spacing w:line="276" w:lineRule="auto"/>
              <w:jc w:val="center"/>
              <w:rPr>
                <w:rFonts w:hint="eastAsia" w:ascii="Times" w:hAnsi="Times" w:eastAsia="宋体"/>
                <w:kern w:val="0"/>
                <w:sz w:val="24"/>
                <w:szCs w:val="24"/>
                <w:highlight w:val="none"/>
                <w:lang w:val="en-US" w:eastAsia="zh-CN" w:bidi="ar-SA"/>
              </w:rPr>
            </w:pPr>
            <w:r>
              <w:rPr>
                <w:rFonts w:hint="eastAsia" w:ascii="Times" w:hAnsi="Times"/>
                <w:color w:val="auto"/>
                <w:kern w:val="0"/>
                <w:sz w:val="24"/>
                <w:highlight w:val="none"/>
                <w:lang w:val="en-US" w:eastAsia="zh-CN"/>
              </w:rPr>
              <w:t>2</w:t>
            </w:r>
          </w:p>
        </w:tc>
        <w:tc>
          <w:tcPr>
            <w:tcW w:w="5593" w:type="dxa"/>
            <w:noWrap w:val="0"/>
            <w:tcMar>
              <w:left w:w="108" w:type="dxa"/>
              <w:right w:w="108" w:type="dxa"/>
            </w:tcMar>
            <w:vAlign w:val="center"/>
          </w:tcPr>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根据投标人针对本项目特点制定的培训方案进行综合评审，方案须至少包含：培训目标、培训计划、培训内容、拟投入的培训讲师资质。</w:t>
            </w:r>
          </w:p>
          <w:p>
            <w:pPr>
              <w:snapToGrid w:val="0"/>
              <w:spacing w:line="276" w:lineRule="auto"/>
              <w:rPr>
                <w:rFonts w:hint="default"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评分标准：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（1）方案内容详实可行，讲师具备原厂技术授权或认证的，得2分；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（2）方案内容基本完整，得1分；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（3）不提供不得分。</w:t>
            </w:r>
          </w:p>
          <w:p>
            <w:pPr>
              <w:snapToGrid w:val="0"/>
              <w:spacing w:line="276" w:lineRule="auto"/>
              <w:rPr>
                <w:rFonts w:hint="eastAsia" w:ascii="Times" w:hAnsi="Times" w:eastAsia="宋体" w:cs="Times New Roman"/>
                <w:color w:val="auto"/>
                <w:sz w:val="24"/>
                <w:highlight w:val="none"/>
                <w:lang w:val="en-US" w:eastAsia="zh-CN"/>
              </w:rPr>
            </w:pPr>
            <w:r>
              <w:rPr>
                <w:rFonts w:hint="eastAsia" w:ascii="Times" w:hAnsi="Times" w:eastAsia="宋体" w:cs="Times New Roman"/>
                <w:color w:val="auto"/>
                <w:sz w:val="24"/>
                <w:highlight w:val="none"/>
                <w:lang w:val="en-US" w:eastAsia="zh-CN"/>
              </w:rPr>
              <w:t>评审依据：培训方案。</w:t>
            </w:r>
          </w:p>
        </w:tc>
      </w:tr>
    </w:tbl>
    <w:p>
      <w:pPr>
        <w:rPr>
          <w:rFonts w:hint="eastAsia"/>
          <w:highlight w:val="none"/>
        </w:rPr>
      </w:pPr>
    </w:p>
    <w:p>
      <w:pPr>
        <w:spacing w:line="460" w:lineRule="exact"/>
        <w:ind w:firstLine="600" w:firstLineChars="250"/>
        <w:rPr>
          <w:rFonts w:hint="eastAsia" w:ascii="宋体" w:hAnsi="宋体" w:cs="宋体"/>
          <w:sz w:val="24"/>
          <w:szCs w:val="20"/>
          <w:highlight w:val="none"/>
        </w:rPr>
      </w:pPr>
      <w:r>
        <w:rPr>
          <w:rFonts w:hint="eastAsia" w:ascii="宋体" w:hAnsi="宋体" w:cs="宋体"/>
          <w:sz w:val="24"/>
          <w:szCs w:val="20"/>
          <w:highlight w:val="none"/>
          <w:lang w:eastAsia="zh-CN" w:bidi="ar"/>
        </w:rPr>
        <w:t>（</w:t>
      </w:r>
      <w:r>
        <w:rPr>
          <w:rFonts w:hint="eastAsia" w:ascii="宋体" w:hAnsi="宋体" w:cs="宋体"/>
          <w:sz w:val="24"/>
          <w:szCs w:val="20"/>
          <w:highlight w:val="none"/>
          <w:lang w:val="en-US" w:eastAsia="zh-CN" w:bidi="ar"/>
        </w:rPr>
        <w:t>7</w:t>
      </w:r>
      <w:r>
        <w:rPr>
          <w:rFonts w:hint="eastAsia" w:ascii="宋体" w:hAnsi="宋体" w:cs="宋体"/>
          <w:sz w:val="24"/>
          <w:szCs w:val="20"/>
          <w:highlight w:val="none"/>
          <w:lang w:eastAsia="zh-CN" w:bidi="ar"/>
        </w:rPr>
        <w:t>）</w:t>
      </w:r>
      <w:r>
        <w:rPr>
          <w:rFonts w:hint="eastAsia" w:ascii="宋体" w:hAnsi="宋体" w:cs="宋体"/>
          <w:sz w:val="24"/>
          <w:szCs w:val="20"/>
          <w:highlight w:val="none"/>
          <w:lang w:bidi="ar"/>
        </w:rPr>
        <w:t>统分原则</w:t>
      </w:r>
    </w:p>
    <w:p>
      <w:pPr>
        <w:numPr>
          <w:ilvl w:val="0"/>
          <w:numId w:val="11"/>
        </w:numPr>
        <w:spacing w:line="460" w:lineRule="exact"/>
        <w:ind w:left="845" w:leftChars="0" w:hanging="425" w:firstLineChars="0"/>
        <w:rPr>
          <w:rFonts w:hint="eastAsia" w:ascii="宋体" w:hAnsi="宋体" w:cs="宋体"/>
          <w:sz w:val="24"/>
          <w:szCs w:val="20"/>
          <w:highlight w:val="none"/>
        </w:rPr>
      </w:pPr>
      <w:r>
        <w:rPr>
          <w:rFonts w:hint="eastAsia" w:ascii="宋体" w:hAnsi="宋体" w:cs="宋体"/>
          <w:sz w:val="24"/>
          <w:szCs w:val="20"/>
          <w:highlight w:val="none"/>
          <w:lang w:bidi="ar"/>
        </w:rPr>
        <w:t>各档次分值不得超过评分标准规定的分值界限。</w:t>
      </w:r>
    </w:p>
    <w:p>
      <w:pPr>
        <w:numPr>
          <w:ilvl w:val="0"/>
          <w:numId w:val="11"/>
        </w:numPr>
        <w:spacing w:line="460" w:lineRule="exact"/>
        <w:ind w:left="845" w:leftChars="0" w:hanging="425" w:firstLineChars="0"/>
        <w:rPr>
          <w:rFonts w:hint="eastAsia" w:ascii="宋体" w:hAnsi="宋体" w:cs="宋体"/>
          <w:sz w:val="24"/>
          <w:szCs w:val="20"/>
          <w:highlight w:val="none"/>
        </w:rPr>
      </w:pPr>
      <w:r>
        <w:rPr>
          <w:rFonts w:hint="eastAsia" w:ascii="宋体" w:hAnsi="宋体" w:cs="宋体"/>
          <w:sz w:val="24"/>
          <w:szCs w:val="20"/>
          <w:highlight w:val="none"/>
          <w:lang w:bidi="ar"/>
        </w:rPr>
        <w:t>所有评委评分的</w:t>
      </w:r>
      <w:r>
        <w:rPr>
          <w:rFonts w:hint="eastAsia" w:ascii="宋体" w:hAnsi="宋体" w:cs="宋体"/>
          <w:sz w:val="24"/>
          <w:szCs w:val="20"/>
          <w:highlight w:val="none"/>
          <w:lang w:val="en-US" w:eastAsia="zh-CN" w:bidi="ar"/>
        </w:rPr>
        <w:t>算数总和</w:t>
      </w:r>
      <w:r>
        <w:rPr>
          <w:rFonts w:hint="eastAsia" w:ascii="宋体" w:hAnsi="宋体" w:cs="宋体"/>
          <w:sz w:val="24"/>
          <w:szCs w:val="20"/>
          <w:highlight w:val="none"/>
          <w:lang w:bidi="ar"/>
        </w:rPr>
        <w:t>即为响应人该项得分（保留小数点后两位）。</w:t>
      </w:r>
    </w:p>
    <w:p>
      <w:pPr>
        <w:spacing w:line="460" w:lineRule="exact"/>
        <w:ind w:firstLine="600" w:firstLineChars="250"/>
        <w:rPr>
          <w:rFonts w:hint="eastAsia"/>
          <w:highlight w:val="none"/>
        </w:rPr>
      </w:pPr>
      <w:r>
        <w:rPr>
          <w:rFonts w:hint="eastAsia" w:ascii="宋体" w:hAnsi="宋体" w:cs="宋体"/>
          <w:sz w:val="24"/>
          <w:szCs w:val="20"/>
          <w:highlight w:val="none"/>
          <w:lang w:eastAsia="zh-CN" w:bidi="ar"/>
        </w:rPr>
        <w:t>（</w:t>
      </w:r>
      <w:r>
        <w:rPr>
          <w:rFonts w:hint="eastAsia" w:ascii="宋体" w:hAnsi="宋体" w:cs="宋体"/>
          <w:sz w:val="24"/>
          <w:szCs w:val="20"/>
          <w:highlight w:val="none"/>
          <w:lang w:val="en-US" w:eastAsia="zh-CN" w:bidi="ar"/>
        </w:rPr>
        <w:t>8</w:t>
      </w:r>
      <w:r>
        <w:rPr>
          <w:rFonts w:hint="eastAsia" w:ascii="宋体" w:hAnsi="宋体" w:cs="宋体"/>
          <w:sz w:val="24"/>
          <w:szCs w:val="20"/>
          <w:highlight w:val="none"/>
          <w:lang w:eastAsia="zh-CN" w:bidi="ar"/>
        </w:rPr>
        <w:t>）</w:t>
      </w:r>
      <w:r>
        <w:rPr>
          <w:rFonts w:hint="eastAsia" w:ascii="宋体" w:hAnsi="宋体" w:cs="宋体"/>
          <w:sz w:val="24"/>
          <w:szCs w:val="20"/>
          <w:highlight w:val="none"/>
          <w:lang w:bidi="ar"/>
        </w:rPr>
        <w:t>评审中若遇特殊问题，由评审委员会根据有关法律、法规研究决定。</w:t>
      </w:r>
    </w:p>
    <w:p>
      <w:pPr>
        <w:pStyle w:val="6"/>
        <w:ind w:firstLine="0" w:firstLineChars="0"/>
        <w:jc w:val="center"/>
        <w:rPr>
          <w:rFonts w:hint="eastAsia" w:ascii="宋体" w:hAnsi="宋体" w:eastAsia="宋体" w:cs="宋体"/>
          <w:sz w:val="30"/>
          <w:szCs w:val="30"/>
          <w:highlight w:val="none"/>
        </w:rPr>
      </w:pPr>
      <w:bookmarkStart w:id="52" w:name="_Toc7347"/>
      <w:r>
        <w:rPr>
          <w:rFonts w:hint="eastAsia" w:ascii="宋体" w:hAnsi="宋体" w:eastAsia="宋体" w:cs="宋体"/>
          <w:sz w:val="30"/>
          <w:szCs w:val="30"/>
          <w:highlight w:val="none"/>
          <w:lang w:val="en-US" w:eastAsia="zh-CN"/>
        </w:rPr>
        <w:t>四</w:t>
      </w:r>
      <w:r>
        <w:rPr>
          <w:rFonts w:hint="eastAsia" w:ascii="宋体" w:hAnsi="宋体" w:eastAsia="宋体" w:cs="宋体"/>
          <w:sz w:val="30"/>
          <w:szCs w:val="30"/>
          <w:highlight w:val="none"/>
        </w:rPr>
        <w:t>．签订合同</w:t>
      </w:r>
      <w:bookmarkEnd w:id="52"/>
    </w:p>
    <w:p>
      <w:pPr>
        <w:spacing w:line="460" w:lineRule="exact"/>
        <w:ind w:firstLine="480" w:firstLineChars="200"/>
        <w:rPr>
          <w:rFonts w:hint="eastAsia" w:ascii="宋体" w:hAnsi="宋体" w:cs="宋体"/>
          <w:sz w:val="24"/>
          <w:highlight w:val="none"/>
        </w:rPr>
      </w:pPr>
      <w:r>
        <w:rPr>
          <w:rFonts w:hint="eastAsia" w:ascii="宋体" w:hAnsi="宋体" w:cs="宋体"/>
          <w:sz w:val="24"/>
          <w:highlight w:val="none"/>
        </w:rPr>
        <w:t>1、磋商文件的修改、补充文件,成交供应商的响应文件、补充或修改的文件及澄清或承诺文件等，均为双方签订《合同》的组成部分,并与《合同》一并作为本磋商文件所列采购项目的互补性法律文件,与《合同》具有同等法律效力。</w:t>
      </w:r>
    </w:p>
    <w:p>
      <w:pPr>
        <w:spacing w:line="460" w:lineRule="exact"/>
        <w:ind w:firstLine="480" w:firstLineChars="200"/>
        <w:rPr>
          <w:rFonts w:hint="eastAsia" w:ascii="宋体" w:hAnsi="宋体" w:cs="宋体"/>
          <w:sz w:val="24"/>
          <w:highlight w:val="none"/>
        </w:rPr>
      </w:pPr>
      <w:r>
        <w:rPr>
          <w:rFonts w:hint="eastAsia" w:ascii="宋体" w:hAnsi="宋体" w:cs="宋体"/>
          <w:sz w:val="24"/>
          <w:highlight w:val="none"/>
        </w:rPr>
        <w:t>2、采购人和成交供应商应当自成交通知发出之日起25个日历日内,根据磋商文件确定的事项和成交供应商的响应文件订立书面合同。合同的标的、价款、质量、履行期限等主要条款应当与磋商文件和成交供应商的响应文件内容一致。</w:t>
      </w:r>
    </w:p>
    <w:p>
      <w:pPr>
        <w:pStyle w:val="3"/>
        <w:rPr>
          <w:rFonts w:hint="eastAsia" w:ascii="宋体" w:hAnsi="宋体" w:cs="宋体"/>
          <w:color w:val="auto"/>
          <w:sz w:val="36"/>
          <w:szCs w:val="36"/>
          <w:highlight w:val="none"/>
        </w:rPr>
      </w:pPr>
      <w:r>
        <w:rPr>
          <w:rFonts w:hint="eastAsia" w:ascii="宋体" w:hAnsi="宋体" w:cs="宋体"/>
          <w:sz w:val="36"/>
          <w:szCs w:val="36"/>
          <w:highlight w:val="none"/>
        </w:rPr>
        <w:br w:type="page"/>
      </w:r>
      <w:bookmarkStart w:id="53" w:name="_Toc17963"/>
      <w:bookmarkStart w:id="54" w:name="_Toc12761"/>
      <w:bookmarkStart w:id="55" w:name="_Toc4474"/>
      <w:r>
        <w:rPr>
          <w:rFonts w:hint="eastAsia" w:ascii="宋体" w:hAnsi="宋体" w:cs="宋体"/>
          <w:color w:val="auto"/>
          <w:sz w:val="36"/>
          <w:szCs w:val="36"/>
          <w:highlight w:val="none"/>
        </w:rPr>
        <w:t>第三部分 采购内容及要求</w:t>
      </w:r>
      <w:bookmarkEnd w:id="53"/>
      <w:bookmarkEnd w:id="54"/>
      <w:bookmarkEnd w:id="55"/>
    </w:p>
    <w:p>
      <w:pPr>
        <w:numPr>
          <w:ilvl w:val="0"/>
          <w:numId w:val="12"/>
        </w:numPr>
        <w:spacing w:line="360" w:lineRule="auto"/>
        <w:outlineLvl w:val="1"/>
        <w:rPr>
          <w:rFonts w:hint="eastAsia" w:ascii="宋体" w:hAnsi="宋体" w:eastAsia="宋体" w:cs="宋体"/>
          <w:b/>
          <w:bCs/>
          <w:color w:val="auto"/>
          <w:sz w:val="24"/>
          <w:szCs w:val="24"/>
          <w:highlight w:val="none"/>
        </w:rPr>
      </w:pPr>
      <w:bookmarkStart w:id="56" w:name="_Toc508710548"/>
      <w:r>
        <w:rPr>
          <w:rFonts w:hint="eastAsia" w:ascii="宋体" w:hAnsi="宋体" w:eastAsia="宋体" w:cs="宋体"/>
          <w:b/>
          <w:bCs/>
          <w:color w:val="auto"/>
          <w:sz w:val="24"/>
          <w:szCs w:val="24"/>
          <w:highlight w:val="none"/>
        </w:rPr>
        <w:t xml:space="preserve">总体要求及项目目标 </w:t>
      </w:r>
    </w:p>
    <w:p>
      <w:pPr>
        <w:adjustRightInd w:val="0"/>
        <w:snapToGrid w:val="0"/>
        <w:spacing w:line="360" w:lineRule="auto"/>
        <w:ind w:firstLine="480" w:firstLineChars="200"/>
        <w:outlineLvl w:val="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1、项目目标</w:t>
      </w:r>
    </w:p>
    <w:p>
      <w:pPr>
        <w:numPr>
          <w:ilvl w:val="0"/>
          <w:numId w:val="0"/>
        </w:num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default" w:ascii="宋体" w:hAnsi="宋体" w:eastAsia="宋体" w:cs="宋体"/>
          <w:color w:val="auto"/>
          <w:kern w:val="0"/>
          <w:sz w:val="24"/>
          <w:szCs w:val="24"/>
          <w:highlight w:val="none"/>
          <w:lang w:val="en-US" w:eastAsia="zh-CN"/>
        </w:rPr>
        <w:t>为贯彻落实《中华人民共和国网络安全法》《中华人民共和国数据安全法》及《信息安全技术 网络安全等级保护基本要求》（GB/T 22239-2019）等法律法规中关于网站安全防护的相关要求，进一步提升我公司互联网应用系统的安全防护能力，保障门户网站及业务系统的完整性、可用性和可信性，北京正义网络传媒有限公司拟为正义网检务云平台采购并部署网页防篡改系统，实现对关键Web站点及应用页面的实时防护、自动发布与快速恢复</w:t>
      </w:r>
      <w:r>
        <w:rPr>
          <w:rFonts w:hint="eastAsia" w:ascii="宋体" w:hAnsi="宋体" w:eastAsia="宋体" w:cs="宋体"/>
          <w:color w:val="auto"/>
          <w:kern w:val="0"/>
          <w:sz w:val="24"/>
          <w:szCs w:val="24"/>
          <w:highlight w:val="none"/>
          <w:lang w:val="en-US" w:eastAsia="zh-CN"/>
        </w:rPr>
        <w:t>。</w:t>
      </w:r>
    </w:p>
    <w:p>
      <w:pPr>
        <w:adjustRightInd w:val="0"/>
        <w:snapToGrid w:val="0"/>
        <w:spacing w:line="360" w:lineRule="auto"/>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项目管理和服务质量要求</w:t>
      </w:r>
    </w:p>
    <w:p>
      <w:pPr>
        <w:adjustRightInd w:val="0"/>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供应商需对</w:t>
      </w:r>
      <w:r>
        <w:rPr>
          <w:rFonts w:hint="eastAsia" w:ascii="宋体" w:hAnsi="宋体" w:eastAsia="宋体" w:cs="宋体"/>
          <w:color w:val="auto"/>
          <w:sz w:val="24"/>
          <w:szCs w:val="24"/>
          <w:highlight w:val="none"/>
          <w:lang w:val="en-US" w:eastAsia="zh-CN"/>
        </w:rPr>
        <w:t>服务和软硬件的准备、交付、部署、调试、以及后续售后进行详细安排，确保软件质量与服务质量，对后续可能出现的问题提供支持方案，保障交付质量。</w:t>
      </w:r>
    </w:p>
    <w:p>
      <w:pPr>
        <w:numPr>
          <w:ilvl w:val="0"/>
          <w:numId w:val="12"/>
        </w:numPr>
        <w:spacing w:line="360" w:lineRule="auto"/>
        <w:ind w:left="0" w:leftChars="0" w:firstLine="0"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技术指标</w:t>
      </w:r>
    </w:p>
    <w:p>
      <w:pPr>
        <w:adjustRightInd w:val="0"/>
        <w:snapToGrid w:val="0"/>
        <w:spacing w:line="360" w:lineRule="auto"/>
        <w:ind w:firstLine="480" w:firstLineChars="200"/>
        <w:outlineLvl w:val="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1、采购内容一览表</w:t>
      </w:r>
    </w:p>
    <w:tbl>
      <w:tblPr>
        <w:tblStyle w:val="18"/>
        <w:tblW w:w="4929" w:type="pct"/>
        <w:tblInd w:w="0" w:type="dxa"/>
        <w:tblLayout w:type="autofit"/>
        <w:tblCellMar>
          <w:top w:w="0" w:type="dxa"/>
          <w:left w:w="108" w:type="dxa"/>
          <w:bottom w:w="0" w:type="dxa"/>
          <w:right w:w="108" w:type="dxa"/>
        </w:tblCellMar>
      </w:tblPr>
      <w:tblGrid>
        <w:gridCol w:w="723"/>
        <w:gridCol w:w="1690"/>
        <w:gridCol w:w="4634"/>
        <w:gridCol w:w="718"/>
        <w:gridCol w:w="776"/>
      </w:tblGrid>
      <w:tr>
        <w:tblPrEx>
          <w:tblCellMar>
            <w:top w:w="0" w:type="dxa"/>
            <w:left w:w="108" w:type="dxa"/>
            <w:bottom w:w="0" w:type="dxa"/>
            <w:right w:w="108" w:type="dxa"/>
          </w:tblCellMar>
        </w:tblPrEx>
        <w:trPr>
          <w:trHeight w:val="363" w:hRule="atLeast"/>
        </w:trPr>
        <w:tc>
          <w:tcPr>
            <w:tcW w:w="423"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序号</w:t>
            </w:r>
          </w:p>
        </w:tc>
        <w:tc>
          <w:tcPr>
            <w:tcW w:w="989"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产品名称</w:t>
            </w:r>
          </w:p>
        </w:tc>
        <w:tc>
          <w:tcPr>
            <w:tcW w:w="2712"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主要功能</w:t>
            </w:r>
          </w:p>
        </w:tc>
        <w:tc>
          <w:tcPr>
            <w:tcW w:w="420"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数量</w:t>
            </w:r>
          </w:p>
        </w:tc>
        <w:tc>
          <w:tcPr>
            <w:tcW w:w="454" w:type="pct"/>
            <w:vMerge w:val="restart"/>
            <w:tcBorders>
              <w:top w:val="single" w:color="auto" w:sz="4" w:space="0"/>
              <w:left w:val="single" w:color="auto" w:sz="4" w:space="0"/>
              <w:bottom w:val="single" w:color="auto" w:sz="4" w:space="0"/>
              <w:right w:val="single" w:color="auto" w:sz="4" w:space="0"/>
            </w:tcBorders>
            <w:shd w:val="clear" w:color="000000" w:fill="D9D9D9"/>
            <w:noWrap w:val="0"/>
            <w:vAlign w:val="center"/>
          </w:tcPr>
          <w:p>
            <w:pPr>
              <w:widowControl/>
              <w:adjustRightInd/>
              <w:spacing w:before="0" w:after="0" w:line="240" w:lineRule="auto"/>
              <w:jc w:val="center"/>
              <w:textAlignment w:val="auto"/>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单位</w:t>
            </w:r>
          </w:p>
        </w:tc>
      </w:tr>
      <w:tr>
        <w:tblPrEx>
          <w:tblCellMar>
            <w:top w:w="0" w:type="dxa"/>
            <w:left w:w="108" w:type="dxa"/>
            <w:bottom w:w="0" w:type="dxa"/>
            <w:right w:w="108" w:type="dxa"/>
          </w:tblCellMar>
        </w:tblPrEx>
        <w:trPr>
          <w:trHeight w:val="280" w:hRule="atLeast"/>
        </w:trPr>
        <w:tc>
          <w:tcPr>
            <w:tcW w:w="42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989"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271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420"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c>
          <w:tcPr>
            <w:tcW w:w="45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仿宋" w:hAnsi="仿宋" w:eastAsia="仿宋" w:cs="宋体"/>
                <w:b/>
                <w:bCs/>
                <w:color w:val="000000"/>
                <w:sz w:val="28"/>
                <w:szCs w:val="28"/>
                <w:highlight w:val="none"/>
              </w:rPr>
            </w:pPr>
          </w:p>
        </w:tc>
      </w:tr>
      <w:tr>
        <w:tblPrEx>
          <w:tblCellMar>
            <w:top w:w="0" w:type="dxa"/>
            <w:left w:w="108" w:type="dxa"/>
            <w:bottom w:w="0" w:type="dxa"/>
            <w:right w:w="108" w:type="dxa"/>
          </w:tblCellMar>
        </w:tblPrEx>
        <w:trPr>
          <w:trHeight w:val="714" w:hRule="atLeast"/>
        </w:trPr>
        <w:tc>
          <w:tcPr>
            <w:tcW w:w="723" w:type="dxa"/>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网页防篡改系统</w:t>
            </w:r>
          </w:p>
        </w:tc>
        <w:tc>
          <w:tcPr>
            <w:tcW w:w="4634" w:type="dxa"/>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用于为</w:t>
            </w:r>
            <w:r>
              <w:rPr>
                <w:rFonts w:hint="eastAsia" w:ascii="宋体" w:hAnsi="宋体" w:cs="宋体"/>
                <w:color w:val="000000"/>
                <w:sz w:val="24"/>
                <w:szCs w:val="24"/>
                <w:highlight w:val="none"/>
                <w:lang w:val="en-US" w:eastAsia="zh-CN"/>
              </w:rPr>
              <w:t>应用</w:t>
            </w:r>
            <w:r>
              <w:rPr>
                <w:rFonts w:hint="eastAsia" w:ascii="宋体" w:hAnsi="宋体" w:eastAsia="宋体" w:cs="宋体"/>
                <w:color w:val="000000"/>
                <w:sz w:val="24"/>
                <w:szCs w:val="24"/>
                <w:highlight w:val="none"/>
              </w:rPr>
              <w:t>系统提供</w:t>
            </w:r>
            <w:r>
              <w:rPr>
                <w:rFonts w:hint="eastAsia" w:ascii="宋体" w:hAnsi="宋体" w:cs="宋体"/>
                <w:color w:val="000000"/>
                <w:sz w:val="24"/>
                <w:szCs w:val="24"/>
                <w:highlight w:val="none"/>
                <w:lang w:val="en-US" w:eastAsia="zh-CN"/>
              </w:rPr>
              <w:t>防篡改服务</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网页自动发布</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篡改后自动恢复</w:t>
            </w:r>
            <w:r>
              <w:rPr>
                <w:rFonts w:hint="eastAsia" w:ascii="宋体" w:hAnsi="宋体" w:eastAsia="宋体" w:cs="宋体"/>
                <w:color w:val="000000"/>
                <w:sz w:val="24"/>
                <w:szCs w:val="24"/>
                <w:highlight w:val="none"/>
              </w:rPr>
              <w:t>等功能。</w:t>
            </w:r>
          </w:p>
        </w:tc>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w:t>
            </w:r>
          </w:p>
        </w:tc>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adjustRightInd/>
              <w:spacing w:before="0" w:after="0"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个</w:t>
            </w:r>
          </w:p>
        </w:tc>
      </w:tr>
    </w:tbl>
    <w:p>
      <w:pPr>
        <w:pStyle w:val="8"/>
        <w:rPr>
          <w:rFonts w:hint="eastAsia"/>
          <w:highlight w:val="none"/>
          <w:lang w:val="en-US" w:eastAsia="zh-CN"/>
        </w:rPr>
      </w:pPr>
    </w:p>
    <w:p>
      <w:pPr>
        <w:adjustRightInd w:val="0"/>
        <w:snapToGrid w:val="0"/>
        <w:spacing w:line="360" w:lineRule="auto"/>
        <w:ind w:firstLine="480" w:firstLineChars="200"/>
        <w:outlineLvl w:val="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2、详细技术指标</w:t>
      </w:r>
    </w:p>
    <w:tbl>
      <w:tblPr>
        <w:tblStyle w:val="18"/>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 w:type="dxa"/>
          <w:left w:w="17" w:type="dxa"/>
          <w:bottom w:w="17" w:type="dxa"/>
          <w:right w:w="17" w:type="dxa"/>
        </w:tblCellMar>
      </w:tblPr>
      <w:tblGrid>
        <w:gridCol w:w="542"/>
        <w:gridCol w:w="599"/>
        <w:gridCol w:w="680"/>
        <w:gridCol w:w="1696"/>
        <w:gridCol w:w="4295"/>
        <w:gridCol w:w="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dxa"/>
            <w:tcBorders>
              <w:tl2br w:val="nil"/>
              <w:tr2bl w:val="nil"/>
            </w:tcBorders>
            <w:shd w:val="clear" w:color="auto" w:fill="D7D7D7"/>
            <w:noWrap w:val="0"/>
            <w:vAlign w:val="center"/>
          </w:tcPr>
          <w:p>
            <w:pPr>
              <w:pStyle w:val="17"/>
              <w:keepNext w:val="0"/>
              <w:keepLines w:val="0"/>
              <w:widowControl/>
              <w:suppressLineNumbers w:val="0"/>
              <w:jc w:val="center"/>
              <w:rPr>
                <w:b/>
                <w:bCs/>
                <w:highlight w:val="none"/>
              </w:rPr>
            </w:pPr>
            <w:r>
              <w:rPr>
                <w:b/>
                <w:bCs/>
                <w:highlight w:val="none"/>
              </w:rPr>
              <w:t>序号</w:t>
            </w:r>
          </w:p>
        </w:tc>
        <w:tc>
          <w:tcPr>
            <w:tcW w:w="599" w:type="dxa"/>
            <w:tcBorders>
              <w:tl2br w:val="nil"/>
              <w:tr2bl w:val="nil"/>
            </w:tcBorders>
            <w:shd w:val="clear" w:color="auto" w:fill="D7D7D7"/>
            <w:noWrap w:val="0"/>
            <w:vAlign w:val="center"/>
          </w:tcPr>
          <w:p>
            <w:pPr>
              <w:pStyle w:val="17"/>
              <w:keepNext w:val="0"/>
              <w:keepLines w:val="0"/>
              <w:widowControl/>
              <w:suppressLineNumbers w:val="0"/>
              <w:ind w:left="0" w:leftChars="0" w:right="0" w:rightChars="0"/>
              <w:jc w:val="center"/>
              <w:rPr>
                <w:rFonts w:hint="default" w:eastAsia="宋体"/>
                <w:b/>
                <w:bCs/>
                <w:highlight w:val="none"/>
                <w:lang w:val="en-US" w:eastAsia="zh-CN"/>
              </w:rPr>
            </w:pPr>
            <w:r>
              <w:rPr>
                <w:rFonts w:hint="eastAsia" w:eastAsia="宋体"/>
                <w:b/>
                <w:bCs/>
                <w:highlight w:val="none"/>
                <w:lang w:val="en-US" w:eastAsia="zh-CN"/>
              </w:rPr>
              <w:t>类别</w:t>
            </w:r>
          </w:p>
        </w:tc>
        <w:tc>
          <w:tcPr>
            <w:tcW w:w="680" w:type="dxa"/>
            <w:tcBorders>
              <w:tl2br w:val="nil"/>
              <w:tr2bl w:val="nil"/>
            </w:tcBorders>
            <w:shd w:val="clear" w:color="auto" w:fill="D7D7D7"/>
            <w:noWrap w:val="0"/>
            <w:vAlign w:val="center"/>
          </w:tcPr>
          <w:p>
            <w:pPr>
              <w:pStyle w:val="17"/>
              <w:keepNext w:val="0"/>
              <w:keepLines w:val="0"/>
              <w:widowControl/>
              <w:suppressLineNumbers w:val="0"/>
              <w:jc w:val="center"/>
              <w:rPr>
                <w:b/>
                <w:bCs/>
                <w:highlight w:val="none"/>
              </w:rPr>
            </w:pPr>
            <w:r>
              <w:rPr>
                <w:rFonts w:hint="eastAsia"/>
                <w:b/>
                <w:bCs/>
                <w:highlight w:val="none"/>
                <w:lang w:val="en-US" w:eastAsia="zh-CN"/>
              </w:rPr>
              <w:t>重要性</w:t>
            </w:r>
          </w:p>
        </w:tc>
        <w:tc>
          <w:tcPr>
            <w:tcW w:w="1696" w:type="dxa"/>
            <w:tcBorders>
              <w:tl2br w:val="nil"/>
              <w:tr2bl w:val="nil"/>
            </w:tcBorders>
            <w:shd w:val="clear" w:color="auto" w:fill="D7D7D7"/>
            <w:noWrap w:val="0"/>
            <w:vAlign w:val="center"/>
          </w:tcPr>
          <w:p>
            <w:pPr>
              <w:pStyle w:val="17"/>
              <w:keepNext w:val="0"/>
              <w:keepLines w:val="0"/>
              <w:widowControl/>
              <w:suppressLineNumbers w:val="0"/>
              <w:jc w:val="center"/>
              <w:rPr>
                <w:b/>
                <w:bCs/>
                <w:highlight w:val="none"/>
              </w:rPr>
            </w:pPr>
            <w:r>
              <w:rPr>
                <w:b/>
                <w:bCs/>
                <w:highlight w:val="none"/>
              </w:rPr>
              <w:t>指标项</w:t>
            </w:r>
          </w:p>
        </w:tc>
        <w:tc>
          <w:tcPr>
            <w:tcW w:w="4295" w:type="dxa"/>
            <w:tcBorders>
              <w:tl2br w:val="nil"/>
              <w:tr2bl w:val="nil"/>
            </w:tcBorders>
            <w:shd w:val="clear" w:color="auto" w:fill="D7D7D7"/>
            <w:noWrap w:val="0"/>
            <w:vAlign w:val="center"/>
          </w:tcPr>
          <w:p>
            <w:pPr>
              <w:pStyle w:val="17"/>
              <w:keepNext w:val="0"/>
              <w:keepLines w:val="0"/>
              <w:widowControl/>
              <w:suppressLineNumbers w:val="0"/>
              <w:jc w:val="center"/>
              <w:rPr>
                <w:b/>
                <w:bCs/>
                <w:highlight w:val="none"/>
              </w:rPr>
            </w:pPr>
            <w:r>
              <w:rPr>
                <w:rFonts w:hint="eastAsia"/>
                <w:b/>
                <w:bCs/>
                <w:highlight w:val="none"/>
                <w:lang w:val="en-US" w:eastAsia="zh-CN"/>
              </w:rPr>
              <w:t>指标</w:t>
            </w:r>
            <w:r>
              <w:rPr>
                <w:b/>
                <w:bCs/>
                <w:highlight w:val="none"/>
              </w:rPr>
              <w:t>要求</w:t>
            </w:r>
          </w:p>
        </w:tc>
        <w:tc>
          <w:tcPr>
            <w:tcW w:w="525" w:type="dxa"/>
            <w:tcBorders>
              <w:tl2br w:val="nil"/>
              <w:tr2bl w:val="nil"/>
            </w:tcBorders>
            <w:shd w:val="clear" w:color="auto" w:fill="D7D7D7"/>
            <w:noWrap w:val="0"/>
            <w:vAlign w:val="center"/>
          </w:tcPr>
          <w:p>
            <w:pPr>
              <w:pStyle w:val="17"/>
              <w:keepNext w:val="0"/>
              <w:keepLines w:val="0"/>
              <w:widowControl/>
              <w:suppressLineNumbers w:val="0"/>
              <w:jc w:val="center"/>
              <w:rPr>
                <w:b/>
                <w:bCs/>
                <w:highlight w:val="none"/>
              </w:rPr>
            </w:pPr>
            <w:r>
              <w:rPr>
                <w:b/>
                <w:bCs/>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1</w:t>
            </w:r>
          </w:p>
        </w:tc>
        <w:tc>
          <w:tcPr>
            <w:tcW w:w="599"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产品资质</w:t>
            </w: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产品资质</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产品需为专业的防篡改产品，依法取得《网络安全专用产品安全检测证书》，且产品代码自主研制、在中国境内设计研发，具有国家版权局颁发的软件著作权证书；两证书所列产品名称需一致，并体现"防篡改"等关键字眼。</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2</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产品架构</w:t>
            </w:r>
          </w:p>
          <w:p>
            <w:pPr>
              <w:pStyle w:val="17"/>
              <w:keepNext w:val="0"/>
              <w:keepLines w:val="0"/>
              <w:widowControl/>
              <w:suppressLineNumbers w:val="0"/>
              <w:ind w:left="0" w:leftChars="0" w:right="0" w:rightChars="0"/>
              <w:jc w:val="center"/>
              <w:rPr>
                <w:highlight w:val="none"/>
              </w:rPr>
            </w:pPr>
            <w:r>
              <w:rPr>
                <w:rFonts w:hint="eastAsia"/>
                <w:highlight w:val="none"/>
                <w:lang w:val="en-US" w:eastAsia="zh-CN"/>
              </w:rPr>
              <w:t>系统</w:t>
            </w:r>
            <w:r>
              <w:rPr>
                <w:highlight w:val="none"/>
              </w:rPr>
              <w:t>管理与日志</w:t>
            </w:r>
            <w:r>
              <w:rPr>
                <w:rFonts w:hint="eastAsia"/>
                <w:highlight w:val="none"/>
                <w:lang w:val="en-US" w:eastAsia="zh-CN"/>
              </w:rPr>
              <w:t>管理</w:t>
            </w: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管理方式</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采用B/S架构管理模式，无需安装专用客户端，可通过浏览器进行全局管控。</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3</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架构与部署方式</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采用Agent-Server架构，服务端支持软件形态私有化部署，客户端支持在虚拟机、云主机、物理机、容器宿主机等环境部署。</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4</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集中管理</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支持集中管理，可显示监控站点的在线/离线状态、策略运行状态及CPU、内存使用情况。</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5</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highlight w:val="none"/>
              </w:rPr>
              <w:t>平台支持</w:t>
            </w:r>
          </w:p>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操作系统与国产化适配</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支持Windows、Linux等主流操作系统，并支持在</w:t>
            </w:r>
            <w:r>
              <w:rPr>
                <w:rFonts w:hint="eastAsia"/>
                <w:highlight w:val="none"/>
                <w:lang w:val="en-US" w:eastAsia="zh-CN"/>
              </w:rPr>
              <w:t>海光、</w:t>
            </w:r>
            <w:r>
              <w:rPr>
                <w:highlight w:val="none"/>
              </w:rPr>
              <w:t>飞腾、鲲鹏等国产化硬件平台及麒麟、欧拉等国产操作系统环境下稳定运行，提供完整的防护、发布与同步功能。</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6</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Web服务器支持</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支持Nginx、IIS、Apache、Tomcat、东方通等主流Web服务器。</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7</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性能参数</w:t>
            </w:r>
          </w:p>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hint="default" w:ascii="宋体" w:hAnsi="宋体" w:eastAsia="宋体" w:cs="宋体"/>
                <w:kern w:val="0"/>
                <w:sz w:val="24"/>
                <w:szCs w:val="24"/>
                <w:highlight w:val="none"/>
                <w:lang w:val="en-US" w:eastAsia="zh-CN" w:bidi="ar-SA"/>
              </w:rPr>
            </w:pPr>
            <w:r>
              <w:rPr>
                <w:rFonts w:hint="eastAsia"/>
                <w:highlight w:val="none"/>
                <w:lang w:val="en-US" w:eastAsia="zh-CN"/>
              </w:rPr>
              <w:t>防护能力</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hint="default" w:ascii="宋体" w:hAnsi="宋体" w:eastAsia="宋体" w:cs="宋体"/>
                <w:kern w:val="0"/>
                <w:sz w:val="24"/>
                <w:szCs w:val="24"/>
                <w:highlight w:val="none"/>
                <w:lang w:val="en-US" w:eastAsia="zh-CN" w:bidi="ar-SA"/>
              </w:rPr>
            </w:pPr>
            <w:r>
              <w:rPr>
                <w:highlight w:val="none"/>
              </w:rPr>
              <w:t>受保护的文件及目录数量不限；支持的保护路径深度不小于10级</w:t>
            </w:r>
            <w:r>
              <w:rPr>
                <w:rFonts w:hint="eastAsia"/>
                <w:highlight w:val="none"/>
                <w:lang w:eastAsia="zh-CN"/>
              </w:rPr>
              <w:t>。（</w:t>
            </w:r>
            <w:r>
              <w:rPr>
                <w:rFonts w:hint="eastAsia"/>
                <w:highlight w:val="none"/>
                <w:lang w:val="en-US" w:eastAsia="zh-CN"/>
              </w:rPr>
              <w:t>可提供盖章承诺函）</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8</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Times New Roman" w:hAnsi="Times New Roman" w:eastAsia="宋体" w:cs="Times New Roman"/>
                <w:kern w:val="0"/>
                <w:sz w:val="24"/>
                <w:szCs w:val="24"/>
                <w:highlight w:val="none"/>
                <w:lang w:val="en-US" w:eastAsia="zh-CN" w:bidi="ar"/>
              </w:rPr>
            </w:pPr>
            <w:r>
              <w:rPr>
                <w:highlight w:val="none"/>
              </w:rPr>
              <w:t>资源占用</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Times New Roman" w:hAnsi="Times New Roman" w:eastAsia="宋体" w:cs="Times New Roman"/>
                <w:kern w:val="0"/>
                <w:sz w:val="24"/>
                <w:szCs w:val="24"/>
                <w:highlight w:val="none"/>
                <w:lang w:val="en-US" w:eastAsia="zh-CN" w:bidi="ar"/>
              </w:rPr>
            </w:pPr>
            <w:r>
              <w:rPr>
                <w:highlight w:val="none"/>
              </w:rPr>
              <w:t>系统运行过程中，被保护主机的CPU占用率不超过2%，内存占用不超过200MB。</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9</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基础性能</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网站文件遭到篡改攻击时，系统响应时间小于2ms。</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0" w:hRule="atLeast"/>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10</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highlight w:val="none"/>
              </w:rPr>
              <w:t>防篡改功能</w:t>
            </w:r>
          </w:p>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文件类型防护</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支持对静态文件、动态文件、配置文件等各类网页文件的防护。</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11</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篡改防护手段</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支持网页文件完整性校验、篡改行为实时阻断等防护手段。</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12</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rFonts w:hint="eastAsia"/>
                <w:highlight w:val="none"/>
                <w:lang w:val="en-US" w:eastAsia="zh-CN"/>
              </w:rPr>
              <w:t>检测与恢复措施</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rFonts w:ascii="宋体" w:hAnsi="宋体" w:eastAsia="宋体" w:cs="宋体"/>
                <w:sz w:val="24"/>
                <w:szCs w:val="24"/>
                <w:highlight w:val="none"/>
              </w:rPr>
              <w:t>支持多种篡改检测机制，能够识别篡改页面并禁止访问或自动恢复，多种机制可独立或组合使用</w:t>
            </w:r>
            <w:r>
              <w:rPr>
                <w:highlight w:val="none"/>
              </w:rPr>
              <w:t>。</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13</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防护对象分类</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支持根据防护对象类型及更新频率</w:t>
            </w:r>
            <w:r>
              <w:rPr>
                <w:rFonts w:hint="eastAsia"/>
                <w:highlight w:val="none"/>
                <w:lang w:val="en-US" w:eastAsia="zh-CN"/>
              </w:rPr>
              <w:t>的不同</w:t>
            </w:r>
            <w:r>
              <w:rPr>
                <w:highlight w:val="none"/>
              </w:rPr>
              <w:t>，配置差异化防护策略。</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14</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进程防终止与断线防护</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支持防篡改保护进程被非法终止后的持续防护；Agent与管理端断开连接后，已配置的防护策略及文件同步策略仍可在本地持续生效。</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15</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细粒度防护规则</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rFonts w:ascii="宋体" w:hAnsi="宋体" w:eastAsia="宋体" w:cs="宋体"/>
                <w:sz w:val="24"/>
                <w:szCs w:val="24"/>
                <w:highlight w:val="none"/>
              </w:rPr>
              <w:t>支持细粒度的防护规则配置，规则可基于进程</w:t>
            </w:r>
            <w:r>
              <w:rPr>
                <w:rFonts w:hint="eastAsia" w:eastAsia="宋体" w:cs="宋体"/>
                <w:sz w:val="24"/>
                <w:szCs w:val="24"/>
                <w:highlight w:val="none"/>
                <w:lang w:val="en-US" w:eastAsia="zh-CN"/>
              </w:rPr>
              <w:t>路径</w:t>
            </w:r>
            <w:r>
              <w:rPr>
                <w:rFonts w:ascii="宋体" w:hAnsi="宋体" w:eastAsia="宋体" w:cs="宋体"/>
                <w:sz w:val="24"/>
                <w:szCs w:val="24"/>
                <w:highlight w:val="none"/>
              </w:rPr>
              <w:t>、文件/目录</w:t>
            </w:r>
            <w:r>
              <w:rPr>
                <w:rFonts w:hint="eastAsia" w:eastAsia="宋体" w:cs="宋体"/>
                <w:sz w:val="24"/>
                <w:szCs w:val="24"/>
                <w:highlight w:val="none"/>
                <w:lang w:val="en-US" w:eastAsia="zh-CN"/>
              </w:rPr>
              <w:t>路径</w:t>
            </w:r>
            <w:r>
              <w:rPr>
                <w:rFonts w:ascii="宋体" w:hAnsi="宋体" w:eastAsia="宋体" w:cs="宋体"/>
                <w:sz w:val="24"/>
                <w:szCs w:val="24"/>
                <w:highlight w:val="none"/>
              </w:rPr>
              <w:t>、操作类型等维度进行组合定义，</w:t>
            </w:r>
            <w:r>
              <w:rPr>
                <w:rFonts w:hint="eastAsia" w:ascii="宋体" w:hAnsi="宋体" w:eastAsia="宋体" w:cs="宋体"/>
                <w:sz w:val="24"/>
                <w:szCs w:val="24"/>
                <w:highlight w:val="none"/>
              </w:rPr>
              <w:t>当不同策略规则之间存在冲突或同时命中时，产品应支持指定最终生效的策略或处置动作</w:t>
            </w:r>
            <w:r>
              <w:rPr>
                <w:rFonts w:hint="eastAsia" w:eastAsia="宋体" w:cs="宋体"/>
                <w:sz w:val="24"/>
                <w:szCs w:val="24"/>
                <w:highlight w:val="none"/>
                <w:lang w:val="en-US" w:eastAsia="zh-CN"/>
              </w:rPr>
              <w:t>；</w:t>
            </w:r>
            <w:r>
              <w:rPr>
                <w:rFonts w:ascii="宋体" w:hAnsi="宋体" w:eastAsia="宋体" w:cs="宋体"/>
                <w:sz w:val="24"/>
                <w:szCs w:val="24"/>
                <w:highlight w:val="none"/>
              </w:rPr>
              <w:t>支持自定义策略名称</w:t>
            </w:r>
            <w:r>
              <w:rPr>
                <w:highlight w:val="none"/>
              </w:rPr>
              <w:t>。</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16</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木马扫描与可疑文件处置</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rFonts w:ascii="宋体" w:hAnsi="宋体" w:eastAsia="宋体" w:cs="宋体"/>
                <w:sz w:val="24"/>
                <w:szCs w:val="24"/>
                <w:highlight w:val="none"/>
              </w:rPr>
              <w:t>支持对网页木马（Webshell）、伪装文件及非法外链的识别与处置，对可疑文件支持告警、隔离、删除等处置动作，并可形成处置日志。</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17</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文件备份</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支持网站文件的本地及异地备份，并支持按时间周期（每天、每周及指定时间段）自动备份。</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18</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容器防护</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支持对容器应用（如Docker）的防篡改保护。</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19</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进程黑白名单</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支持进程黑白名单设置。</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20</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时间周期策略</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支持基于时间周期的策略设置，包括每天、每周及指定时间段。</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21</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网络存储防护</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支持NFS、NAS等网络文件系统及网络存储的防篡改保护。</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22</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实时监控告警</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支持对设备性能的实时监控与实时告警。</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23</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文件发布与同步</w:t>
            </w:r>
          </w:p>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文件变化检测</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自动检测发布服务器上的文件系统变化，支持自动或手动同步至多个Web服务器。</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24</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文件比对</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支持文件比对功能，保障网站前后台服务器文件的一致性。</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25</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备份与恢复</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支持对Web服务器文件的本地及异地自动备份、增量备份，并支持从备份目录自动同步至监测目录。</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26</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许可与发布控制</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rFonts w:ascii="宋体" w:hAnsi="宋体" w:eastAsia="宋体" w:cs="宋体"/>
                <w:sz w:val="24"/>
                <w:szCs w:val="24"/>
                <w:highlight w:val="none"/>
              </w:rPr>
              <w:t>支持对发布操作进行精细管控，管控维度包括但不限于许可进程、生效时间段、许可路径、许可发布终端IP地址等，具体实现由各产品依据自身架构提供，但须确保能够达到"仅授权发布操作可写入受保护目录"的安全目标</w:t>
            </w:r>
            <w:r>
              <w:rPr>
                <w:highlight w:val="none"/>
              </w:rPr>
              <w:t>。</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27</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多服务器及跨平台同步</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支持文件变化自动同步至多个Web服务器及多虚拟主机/目录的并发同步，并支持跨操作系统平台的同步。</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28</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widowControl/>
              <w:ind w:left="0" w:leftChars="0" w:right="0" w:rightChars="0"/>
              <w:jc w:val="center"/>
              <w:rPr>
                <w:rFonts w:ascii="宋体" w:hAnsi="宋体" w:cs="宋体"/>
                <w:kern w:val="0"/>
                <w:sz w:val="24"/>
                <w:szCs w:val="24"/>
                <w:highlight w:val="none"/>
                <w:lang w:val="en-US" w:eastAsia="zh-CN" w:bidi="ar-SA"/>
              </w:rPr>
            </w:pPr>
            <w:r>
              <w:rPr>
                <w:highlight w:val="none"/>
              </w:rPr>
              <w:t>集群部署</w:t>
            </w:r>
          </w:p>
        </w:tc>
        <w:tc>
          <w:tcPr>
            <w:tcW w:w="4295" w:type="dxa"/>
            <w:tcBorders>
              <w:tl2br w:val="nil"/>
              <w:tr2bl w:val="nil"/>
            </w:tcBorders>
            <w:noWrap w:val="0"/>
            <w:vAlign w:val="center"/>
          </w:tcPr>
          <w:p>
            <w:pPr>
              <w:pStyle w:val="17"/>
              <w:widowControl/>
              <w:ind w:left="0" w:leftChars="0" w:right="0" w:rightChars="0"/>
              <w:rPr>
                <w:rFonts w:ascii="宋体" w:hAnsi="宋体" w:cs="宋体"/>
                <w:kern w:val="0"/>
                <w:sz w:val="24"/>
                <w:szCs w:val="24"/>
                <w:highlight w:val="none"/>
                <w:lang w:val="en-US" w:eastAsia="zh-CN" w:bidi="ar-SA"/>
              </w:rPr>
            </w:pPr>
            <w:r>
              <w:rPr>
                <w:highlight w:val="none"/>
              </w:rPr>
              <w:t>支持Web服务器与发布服务器的集群部署模式。</w:t>
            </w:r>
          </w:p>
        </w:tc>
        <w:tc>
          <w:tcPr>
            <w:tcW w:w="525" w:type="dxa"/>
            <w:tcBorders>
              <w:tl2br w:val="nil"/>
              <w:tr2bl w:val="nil"/>
            </w:tcBorders>
            <w:noWrap w:val="0"/>
            <w:vAlign w:val="center"/>
          </w:tcPr>
          <w:p>
            <w:pPr>
              <w:pStyle w:val="17"/>
              <w:widowControl/>
              <w:ind w:left="0" w:leftChars="0" w:right="0" w:rightChars="0"/>
              <w:jc w:val="center"/>
              <w:rPr>
                <w:rFonts w:hint="default" w:ascii="宋体" w:hAnsi="宋体" w:cs="宋体"/>
                <w:kern w:val="0"/>
                <w:sz w:val="24"/>
                <w:szCs w:val="24"/>
                <w:highlight w:val="none"/>
                <w:lang w:val="en-US" w:eastAsia="zh-CN" w:bidi="ar-SA"/>
              </w:rPr>
            </w:pPr>
            <w:r>
              <w:rPr>
                <w:rFonts w:hint="eastAsia" w:cs="宋体"/>
                <w:kern w:val="0"/>
                <w:sz w:val="24"/>
                <w:szCs w:val="24"/>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29</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eastAsia="宋体"/>
                <w:highlight w:val="none"/>
                <w:lang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Times New Roman" w:hAnsi="Times New Roman" w:eastAsia="宋体" w:cs="Times New Roman"/>
                <w:kern w:val="0"/>
                <w:sz w:val="24"/>
                <w:szCs w:val="24"/>
                <w:highlight w:val="none"/>
                <w:lang w:val="en-US" w:eastAsia="zh-CN" w:bidi="ar"/>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异常恢复与重试</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Times New Roman" w:hAnsi="Times New Roman" w:eastAsia="宋体" w:cs="Times New Roman"/>
                <w:kern w:val="0"/>
                <w:sz w:val="24"/>
                <w:szCs w:val="24"/>
                <w:highlight w:val="none"/>
                <w:lang w:val="en-US" w:eastAsia="zh-CN" w:bidi="ar"/>
              </w:rPr>
            </w:pPr>
            <w:r>
              <w:rPr>
                <w:highlight w:val="none"/>
              </w:rPr>
              <w:t>支持网络异常</w:t>
            </w:r>
            <w:r>
              <w:rPr>
                <w:rFonts w:hint="eastAsia"/>
                <w:highlight w:val="none"/>
                <w:lang w:val="en-US" w:eastAsia="zh-CN"/>
              </w:rPr>
              <w:t>结束后</w:t>
            </w:r>
            <w:r>
              <w:rPr>
                <w:highlight w:val="none"/>
              </w:rPr>
              <w:t>自动恢复</w:t>
            </w:r>
            <w:r>
              <w:rPr>
                <w:rFonts w:hint="eastAsia"/>
                <w:highlight w:val="none"/>
                <w:lang w:val="en-US" w:eastAsia="zh-CN"/>
              </w:rPr>
              <w:t>连接状态</w:t>
            </w:r>
            <w:r>
              <w:rPr>
                <w:rFonts w:hint="eastAsia"/>
                <w:highlight w:val="none"/>
                <w:lang w:eastAsia="zh-CN"/>
              </w:rPr>
              <w:t>，</w:t>
            </w:r>
            <w:r>
              <w:rPr>
                <w:rFonts w:hint="eastAsia"/>
                <w:highlight w:val="none"/>
                <w:lang w:val="en-US" w:eastAsia="zh-CN"/>
              </w:rPr>
              <w:t>支持</w:t>
            </w:r>
            <w:r>
              <w:rPr>
                <w:highlight w:val="none"/>
              </w:rPr>
              <w:t>发布失败后的自动重新发布。</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30</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防护状态展示</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支持防护状态展示，信息至少包括防护对象统计、在线状态及防护手段工作状态。</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31</w:t>
            </w:r>
          </w:p>
        </w:tc>
        <w:tc>
          <w:tcPr>
            <w:tcW w:w="599" w:type="dxa"/>
            <w:vMerge w:val="restart"/>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系统</w:t>
            </w:r>
            <w:r>
              <w:rPr>
                <w:highlight w:val="none"/>
              </w:rPr>
              <w:t>管理与日志</w:t>
            </w:r>
            <w:r>
              <w:rPr>
                <w:rFonts w:hint="eastAsia"/>
                <w:highlight w:val="none"/>
                <w:lang w:val="en-US" w:eastAsia="zh-CN"/>
              </w:rPr>
              <w:t>管理</w:t>
            </w:r>
          </w:p>
          <w:p>
            <w:pPr>
              <w:pStyle w:val="17"/>
              <w:keepNext w:val="0"/>
              <w:keepLines w:val="0"/>
              <w:widowControl/>
              <w:suppressLineNumbers w:val="0"/>
              <w:ind w:left="0" w:leftChars="0" w:right="0" w:rightChars="0"/>
              <w:jc w:val="center"/>
              <w:rPr>
                <w:rFonts w:hint="eastAsia" w:eastAsia="宋体"/>
                <w:highlight w:val="none"/>
                <w:lang w:val="en-US" w:eastAsia="zh-CN"/>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日志记录</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完整记录用户操作、文件操作及修改、安全日志、策略配置事件等日志信息。</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32</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多用户与权限管理</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rFonts w:hint="eastAsia"/>
                <w:highlight w:val="none"/>
              </w:rPr>
              <w:t>支持多用户及权限分级管理，账户权限应涵盖系统管理、安全策略管理及审计管理职能（如管理账户、安全账户、审计账户）；支持设立多个基于设备的受控管理员，</w:t>
            </w:r>
            <w:r>
              <w:rPr>
                <w:rFonts w:hint="eastAsia"/>
                <w:highlight w:val="none"/>
                <w:lang w:val="en-US" w:eastAsia="zh-CN"/>
              </w:rPr>
              <w:t>将</w:t>
            </w:r>
            <w:r>
              <w:rPr>
                <w:rFonts w:hint="eastAsia"/>
                <w:highlight w:val="none"/>
              </w:rPr>
              <w:t>防护</w:t>
            </w:r>
            <w:r>
              <w:rPr>
                <w:rFonts w:hint="eastAsia"/>
                <w:highlight w:val="none"/>
                <w:lang w:val="en-US" w:eastAsia="zh-CN"/>
              </w:rPr>
              <w:t>资产</w:t>
            </w:r>
            <w:r>
              <w:rPr>
                <w:rFonts w:hint="eastAsia"/>
                <w:highlight w:val="none"/>
              </w:rPr>
              <w:t>分类授权</w:t>
            </w:r>
            <w:r>
              <w:rPr>
                <w:rFonts w:hint="eastAsia"/>
                <w:highlight w:val="none"/>
                <w:lang w:val="en-US" w:eastAsia="zh-CN"/>
              </w:rPr>
              <w:t>给不同用户</w:t>
            </w:r>
            <w:r>
              <w:rPr>
                <w:rFonts w:hint="eastAsia"/>
                <w:highlight w:val="none"/>
              </w:rPr>
              <w:t>，实现权限隔离与最小授权原则。</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33</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身份鉴别与密码策略</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具备符合等保要求的身份鉴别及密码安全管理机制，支持密码复杂度校验、闲置超时自动登出、登录失败锁定及定期改密策略，相关阈值均可自定义。</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34</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Times New Roman" w:hAnsi="Times New Roman" w:eastAsia="宋体" w:cs="Times New Roman"/>
                <w:kern w:val="0"/>
                <w:sz w:val="24"/>
                <w:szCs w:val="24"/>
                <w:highlight w:val="none"/>
                <w:lang w:val="en-US" w:eastAsia="zh-CN" w:bidi="ar"/>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告警管理</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Times New Roman" w:hAnsi="Times New Roman" w:eastAsia="宋体" w:cs="Times New Roman"/>
                <w:kern w:val="0"/>
                <w:sz w:val="24"/>
                <w:szCs w:val="24"/>
                <w:highlight w:val="none"/>
                <w:lang w:val="en-US" w:eastAsia="zh-CN" w:bidi="ar"/>
              </w:rPr>
            </w:pPr>
            <w:r>
              <w:rPr>
                <w:rFonts w:hint="eastAsia"/>
                <w:highlight w:val="none"/>
                <w:lang w:val="en-US" w:eastAsia="zh-CN"/>
              </w:rPr>
              <w:t>具有对篡改行为以及其他风险、安全、异常行为的告警能力，</w:t>
            </w:r>
            <w:r>
              <w:rPr>
                <w:highlight w:val="none"/>
              </w:rPr>
              <w:t>支持短信、邮件等</w:t>
            </w:r>
            <w:r>
              <w:rPr>
                <w:rFonts w:hint="eastAsia"/>
                <w:highlight w:val="none"/>
                <w:lang w:val="en-US" w:eastAsia="zh-CN"/>
              </w:rPr>
              <w:t>至少一</w:t>
            </w:r>
            <w:r>
              <w:rPr>
                <w:highlight w:val="none"/>
              </w:rPr>
              <w:t>种告警方式。</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eastAsia="宋体" w:cs="宋体"/>
                <w:kern w:val="0"/>
                <w:sz w:val="24"/>
                <w:szCs w:val="24"/>
                <w:highlight w:val="none"/>
                <w:lang w:val="en-US" w:eastAsia="zh-CN" w:bidi="ar-SA"/>
              </w:rPr>
            </w:pPr>
            <w:r>
              <w:rPr>
                <w:highlight w:val="none"/>
              </w:rPr>
              <w:t>35</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Times New Roman" w:hAnsi="Times New Roman" w:eastAsia="宋体" w:cs="Times New Roman"/>
                <w:kern w:val="0"/>
                <w:sz w:val="24"/>
                <w:szCs w:val="24"/>
                <w:highlight w:val="none"/>
                <w:lang w:val="en-US" w:eastAsia="zh-CN" w:bidi="ar"/>
              </w:rPr>
            </w:pPr>
            <w:r>
              <w:rPr>
                <w:highlight w:val="none"/>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日志留存与滚动策略</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Times New Roman" w:hAnsi="Times New Roman" w:eastAsia="宋体" w:cs="Times New Roman"/>
                <w:kern w:val="0"/>
                <w:sz w:val="24"/>
                <w:szCs w:val="24"/>
                <w:highlight w:val="none"/>
                <w:lang w:val="en-US" w:eastAsia="zh-CN" w:bidi="ar"/>
              </w:rPr>
            </w:pPr>
            <w:r>
              <w:rPr>
                <w:highlight w:val="none"/>
              </w:rPr>
              <w:t>支持自定义日志保存时长，安全相关日志至少留存180天；支持日志滚动删除机制，在达到存储阈值或期限时自动清理最早日志，避免日志占满磁盘，且不影响未过期日志数据。</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hint="default" w:ascii="宋体" w:hAnsi="宋体" w:eastAsia="宋体" w:cs="宋体"/>
                <w:kern w:val="0"/>
                <w:sz w:val="24"/>
                <w:szCs w:val="24"/>
                <w:highlight w:val="none"/>
                <w:lang w:val="en-US" w:eastAsia="zh-CN" w:bidi="ar-SA"/>
              </w:rPr>
            </w:pPr>
            <w:r>
              <w:rPr>
                <w:highlight w:val="none"/>
              </w:rPr>
              <w:t>36</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宋体" w:hAnsi="宋体" w:eastAsia="宋体" w:cs="宋体"/>
                <w:kern w:val="0"/>
                <w:sz w:val="24"/>
                <w:szCs w:val="24"/>
                <w:highlight w:val="none"/>
                <w:lang w:val="en-US" w:eastAsia="zh-CN" w:bidi="ar-SA"/>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日志统计分析与导出</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宋体" w:hAnsi="宋体" w:cs="宋体"/>
                <w:kern w:val="0"/>
                <w:sz w:val="24"/>
                <w:szCs w:val="24"/>
                <w:highlight w:val="none"/>
                <w:lang w:val="en-US" w:eastAsia="zh-CN" w:bidi="ar-SA"/>
              </w:rPr>
            </w:pPr>
            <w:r>
              <w:rPr>
                <w:highlight w:val="none"/>
              </w:rPr>
              <w:t>支持日志分类查看，可按操作类型、篡改文件等维度进行统计分析并展示，支持按自定义时间段查询及导出Excel报表。</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宋体" w:hAnsi="宋体" w:cs="宋体"/>
                <w:kern w:val="0"/>
                <w:sz w:val="24"/>
                <w:szCs w:val="24"/>
                <w:highlight w:val="none"/>
                <w:lang w:val="en-US" w:eastAsia="zh-CN" w:bidi="ar-SA"/>
              </w:rPr>
            </w:pPr>
            <w:r>
              <w:rPr>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542" w:type="dxa"/>
            <w:tcBorders>
              <w:tl2br w:val="nil"/>
              <w:tr2bl w:val="nil"/>
            </w:tcBorders>
            <w:noWrap w:val="0"/>
            <w:vAlign w:val="center"/>
          </w:tcPr>
          <w:p>
            <w:pPr>
              <w:pStyle w:val="17"/>
              <w:keepNext w:val="0"/>
              <w:keepLines w:val="0"/>
              <w:widowControl/>
              <w:suppressLineNumbers w:val="0"/>
              <w:ind w:left="0" w:leftChars="0" w:right="0" w:rightChars="0"/>
              <w:jc w:val="center"/>
              <w:rPr>
                <w:rFonts w:hint="default"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37</w:t>
            </w:r>
          </w:p>
        </w:tc>
        <w:tc>
          <w:tcPr>
            <w:tcW w:w="599" w:type="dxa"/>
            <w:vMerge w:val="continue"/>
            <w:tcBorders>
              <w:tl2br w:val="nil"/>
              <w:tr2bl w:val="nil"/>
            </w:tcBorders>
            <w:noWrap w:val="0"/>
            <w:vAlign w:val="center"/>
          </w:tcPr>
          <w:p>
            <w:pPr>
              <w:pStyle w:val="17"/>
              <w:keepNext w:val="0"/>
              <w:keepLines w:val="0"/>
              <w:widowControl/>
              <w:suppressLineNumbers w:val="0"/>
              <w:ind w:left="0" w:leftChars="0" w:right="0" w:rightChars="0"/>
              <w:jc w:val="center"/>
              <w:rPr>
                <w:highlight w:val="none"/>
              </w:rPr>
            </w:pPr>
          </w:p>
        </w:tc>
        <w:tc>
          <w:tcPr>
            <w:tcW w:w="680" w:type="dxa"/>
            <w:tcBorders>
              <w:tl2br w:val="nil"/>
              <w:tr2bl w:val="nil"/>
            </w:tcBorders>
            <w:noWrap w:val="0"/>
            <w:vAlign w:val="center"/>
          </w:tcPr>
          <w:p>
            <w:pPr>
              <w:pStyle w:val="17"/>
              <w:keepNext w:val="0"/>
              <w:keepLines w:val="0"/>
              <w:widowControl/>
              <w:suppressLineNumbers w:val="0"/>
              <w:ind w:left="0" w:leftChars="0" w:right="0" w:rightChars="0"/>
              <w:jc w:val="center"/>
              <w:rPr>
                <w:rFonts w:hint="eastAsia" w:ascii="Times New Roman" w:hAnsi="Times New Roman" w:eastAsia="宋体" w:cs="Times New Roman"/>
                <w:kern w:val="0"/>
                <w:sz w:val="24"/>
                <w:szCs w:val="24"/>
                <w:highlight w:val="none"/>
                <w:lang w:val="en-US" w:eastAsia="zh-CN" w:bidi="ar"/>
              </w:rPr>
            </w:pPr>
            <w:r>
              <w:rPr>
                <w:rFonts w:hint="eastAsia"/>
                <w:highlight w:val="none"/>
                <w:lang w:val="en-US" w:eastAsia="zh-CN"/>
              </w:rPr>
              <w:t>#</w:t>
            </w:r>
          </w:p>
        </w:tc>
        <w:tc>
          <w:tcPr>
            <w:tcW w:w="1696"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报表功能</w:t>
            </w:r>
          </w:p>
        </w:tc>
        <w:tc>
          <w:tcPr>
            <w:tcW w:w="4295" w:type="dxa"/>
            <w:tcBorders>
              <w:tl2br w:val="nil"/>
              <w:tr2bl w:val="nil"/>
            </w:tcBorders>
            <w:noWrap w:val="0"/>
            <w:vAlign w:val="center"/>
          </w:tcPr>
          <w:p>
            <w:pPr>
              <w:pStyle w:val="17"/>
              <w:keepNext w:val="0"/>
              <w:keepLines w:val="0"/>
              <w:widowControl/>
              <w:suppressLineNumbers w:val="0"/>
              <w:ind w:left="0" w:leftChars="0" w:right="0" w:rightChars="0"/>
              <w:rPr>
                <w:rFonts w:ascii="Times New Roman" w:hAnsi="Times New Roman" w:eastAsia="宋体" w:cs="Times New Roman"/>
                <w:kern w:val="0"/>
                <w:sz w:val="24"/>
                <w:szCs w:val="24"/>
                <w:highlight w:val="none"/>
                <w:lang w:val="en-US" w:eastAsia="zh-CN" w:bidi="ar"/>
              </w:rPr>
            </w:pPr>
            <w:r>
              <w:rPr>
                <w:highlight w:val="none"/>
              </w:rPr>
              <w:t>支持生成月报，内容至少包括防护资产统计、防护配置总览、安全事件总览及文件发布总览。</w:t>
            </w:r>
          </w:p>
        </w:tc>
        <w:tc>
          <w:tcPr>
            <w:tcW w:w="525" w:type="dxa"/>
            <w:tcBorders>
              <w:tl2br w:val="nil"/>
              <w:tr2bl w:val="nil"/>
            </w:tcBorders>
            <w:noWrap w:val="0"/>
            <w:vAlign w:val="center"/>
          </w:tcPr>
          <w:p>
            <w:pPr>
              <w:pStyle w:val="17"/>
              <w:keepNext w:val="0"/>
              <w:keepLines w:val="0"/>
              <w:widowControl/>
              <w:suppressLineNumbers w:val="0"/>
              <w:ind w:left="0" w:leftChars="0" w:right="0" w:rightChars="0"/>
              <w:jc w:val="center"/>
              <w:rPr>
                <w:rFonts w:ascii="Times New Roman" w:hAnsi="Times New Roman" w:eastAsia="宋体" w:cs="Times New Roman"/>
                <w:kern w:val="0"/>
                <w:sz w:val="24"/>
                <w:szCs w:val="24"/>
                <w:highlight w:val="none"/>
                <w:lang w:val="en-US" w:eastAsia="zh-CN" w:bidi="ar"/>
              </w:rPr>
            </w:pPr>
            <w:r>
              <w:rPr>
                <w:highlight w:val="none"/>
              </w:rPr>
              <w:t>是</w:t>
            </w:r>
          </w:p>
        </w:tc>
      </w:tr>
    </w:tbl>
    <w:p>
      <w:pPr>
        <w:pStyle w:val="2"/>
        <w:rPr>
          <w:rFonts w:hint="eastAsia"/>
          <w:highlight w:val="none"/>
          <w:lang w:val="en-US" w:eastAsia="zh-CN"/>
        </w:rPr>
      </w:pPr>
    </w:p>
    <w:p>
      <w:pPr>
        <w:pStyle w:val="2"/>
        <w:rPr>
          <w:rFonts w:hint="eastAsia"/>
          <w:highlight w:val="none"/>
          <w:lang w:val="en-US" w:eastAsia="zh-CN"/>
        </w:rPr>
      </w:pPr>
    </w:p>
    <w:p>
      <w:pPr>
        <w:numPr>
          <w:ilvl w:val="0"/>
          <w:numId w:val="12"/>
        </w:numPr>
        <w:spacing w:line="360" w:lineRule="auto"/>
        <w:ind w:left="0" w:leftChars="0" w:firstLine="0"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商务要求</w:t>
      </w:r>
    </w:p>
    <w:bookmarkEnd w:id="56"/>
    <w:p>
      <w:pPr>
        <w:adjustRightInd w:val="0"/>
        <w:snapToGrid w:val="0"/>
        <w:spacing w:line="360" w:lineRule="auto"/>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、签订方式</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本次采购项目，</w:t>
      </w:r>
      <w:r>
        <w:rPr>
          <w:rFonts w:hint="eastAsia" w:ascii="宋体" w:hAnsi="宋体" w:eastAsia="宋体" w:cs="宋体"/>
          <w:color w:val="auto"/>
          <w:sz w:val="24"/>
          <w:szCs w:val="24"/>
          <w:highlight w:val="none"/>
          <w:lang w:val="en-US" w:eastAsia="zh-CN"/>
        </w:rPr>
        <w:t>经线下评分后，现场不公布得分与排名，待后续</w:t>
      </w:r>
      <w:r>
        <w:rPr>
          <w:rFonts w:hint="eastAsia" w:ascii="宋体" w:hAnsi="宋体" w:eastAsia="宋体" w:cs="宋体"/>
          <w:color w:val="auto"/>
          <w:sz w:val="24"/>
          <w:szCs w:val="24"/>
          <w:highlight w:val="none"/>
        </w:rPr>
        <w:t>确定后将</w:t>
      </w:r>
      <w:r>
        <w:rPr>
          <w:rFonts w:hint="eastAsia" w:ascii="宋体" w:hAnsi="宋体" w:eastAsia="宋体" w:cs="宋体"/>
          <w:color w:val="auto"/>
          <w:sz w:val="24"/>
          <w:szCs w:val="24"/>
          <w:highlight w:val="none"/>
          <w:lang w:val="en-US" w:eastAsia="zh-CN"/>
        </w:rPr>
        <w:t>联系中标方，</w:t>
      </w:r>
      <w:r>
        <w:rPr>
          <w:rFonts w:hint="eastAsia" w:ascii="宋体" w:hAnsi="宋体" w:eastAsia="宋体" w:cs="宋体"/>
          <w:color w:val="auto"/>
          <w:sz w:val="24"/>
          <w:szCs w:val="24"/>
          <w:highlight w:val="none"/>
        </w:rPr>
        <w:t>签署</w:t>
      </w:r>
      <w:r>
        <w:rPr>
          <w:rFonts w:hint="eastAsia" w:ascii="宋体" w:hAnsi="宋体" w:eastAsia="宋体" w:cs="宋体"/>
          <w:color w:val="auto"/>
          <w:sz w:val="24"/>
          <w:szCs w:val="24"/>
          <w:highlight w:val="none"/>
          <w:lang w:val="en-US" w:eastAsia="zh-CN"/>
        </w:rPr>
        <w:t>对应的采购</w:t>
      </w:r>
      <w:r>
        <w:rPr>
          <w:rFonts w:hint="eastAsia" w:ascii="宋体" w:hAnsi="宋体" w:eastAsia="宋体" w:cs="宋体"/>
          <w:color w:val="auto"/>
          <w:sz w:val="24"/>
          <w:szCs w:val="24"/>
          <w:highlight w:val="none"/>
        </w:rPr>
        <w:t>合同。</w:t>
      </w:r>
    </w:p>
    <w:p>
      <w:pPr>
        <w:adjustRightInd w:val="0"/>
        <w:snapToGrid w:val="0"/>
        <w:spacing w:line="360" w:lineRule="auto"/>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、服务期限</w:t>
      </w:r>
    </w:p>
    <w:p>
      <w:pPr>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自合同签订之日</w:t>
      </w:r>
      <w:r>
        <w:rPr>
          <w:rFonts w:hint="eastAsia" w:ascii="宋体" w:hAnsi="宋体" w:eastAsia="宋体" w:cs="宋体"/>
          <w:color w:val="auto"/>
          <w:sz w:val="24"/>
          <w:szCs w:val="24"/>
          <w:highlight w:val="none"/>
        </w:rPr>
        <w:t>起，</w:t>
      </w:r>
      <w:r>
        <w:rPr>
          <w:rFonts w:hint="eastAsia" w:ascii="宋体" w:hAnsi="宋体" w:eastAsia="宋体" w:cs="宋体"/>
          <w:color w:val="auto"/>
          <w:sz w:val="24"/>
          <w:szCs w:val="24"/>
          <w:highlight w:val="none"/>
          <w:lang w:val="en-US" w:eastAsia="zh-CN"/>
        </w:rPr>
        <w:t>应在10个工作日内按照采购人的要求进行项目启动和服务交付</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正式合同签署的服务期内，供应方应按磋商响应文件与合同内容提供相应技术服务与支持。</w:t>
      </w:r>
    </w:p>
    <w:p>
      <w:pPr>
        <w:adjustRightInd w:val="0"/>
        <w:snapToGrid w:val="0"/>
        <w:spacing w:line="360" w:lineRule="auto"/>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按合同约定方式进行支付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在正式采购合同签署后，</w:t>
      </w:r>
      <w:r>
        <w:rPr>
          <w:rFonts w:hint="eastAsia" w:ascii="宋体" w:hAnsi="宋体" w:eastAsia="宋体" w:cs="宋体"/>
          <w:color w:val="auto"/>
          <w:sz w:val="24"/>
          <w:szCs w:val="24"/>
          <w:highlight w:val="none"/>
        </w:rPr>
        <w:t>采购人（合同甲方）向</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（合同乙方）支付</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金额的</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当设备或软件全部到货并安装调试完成后</w:t>
      </w:r>
      <w:r>
        <w:rPr>
          <w:rFonts w:hint="eastAsia" w:ascii="宋体" w:hAnsi="宋体" w:eastAsia="宋体" w:cs="宋体"/>
          <w:color w:val="auto"/>
          <w:sz w:val="24"/>
          <w:szCs w:val="24"/>
          <w:highlight w:val="none"/>
        </w:rPr>
        <w:t>，甲方向乙方支付剩余</w:t>
      </w:r>
      <w:r>
        <w:rPr>
          <w:rFonts w:hint="eastAsia" w:ascii="宋体" w:hAnsi="宋体" w:eastAsia="宋体" w:cs="宋体"/>
          <w:color w:val="auto"/>
          <w:sz w:val="24"/>
          <w:szCs w:val="24"/>
          <w:highlight w:val="none"/>
          <w:lang w:val="en-US" w:eastAsia="zh-CN"/>
        </w:rPr>
        <w:t>款项的5</w:t>
      </w:r>
      <w:r>
        <w:rPr>
          <w:rFonts w:hint="eastAsia" w:ascii="宋体" w:hAnsi="宋体" w:eastAsia="宋体" w:cs="宋体"/>
          <w:color w:val="auto"/>
          <w:sz w:val="24"/>
          <w:szCs w:val="24"/>
          <w:highlight w:val="none"/>
        </w:rPr>
        <w:t>0%。</w:t>
      </w:r>
    </w:p>
    <w:p>
      <w:pPr>
        <w:adjustRightInd w:val="0"/>
        <w:snapToGrid w:val="0"/>
        <w:spacing w:line="360" w:lineRule="auto"/>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、报价要求</w:t>
      </w:r>
    </w:p>
    <w:p>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需明确报价，各项报价超出预算的投标将</w:t>
      </w:r>
      <w:r>
        <w:rPr>
          <w:rFonts w:hint="eastAsia" w:ascii="宋体" w:hAnsi="宋体" w:eastAsia="宋体" w:cs="宋体"/>
          <w:color w:val="auto"/>
          <w:sz w:val="24"/>
          <w:szCs w:val="24"/>
          <w:highlight w:val="none"/>
          <w:lang w:val="en-US" w:eastAsia="zh-CN"/>
        </w:rPr>
        <w:t>不记为有效投标</w:t>
      </w:r>
      <w:r>
        <w:rPr>
          <w:rFonts w:hint="eastAsia" w:ascii="宋体" w:hAnsi="宋体" w:eastAsia="宋体" w:cs="宋体"/>
          <w:color w:val="auto"/>
          <w:sz w:val="24"/>
          <w:szCs w:val="24"/>
          <w:highlight w:val="none"/>
        </w:rPr>
        <w:t xml:space="preserve">。 </w:t>
      </w:r>
    </w:p>
    <w:p>
      <w:pPr>
        <w:adjustRightInd w:val="0"/>
        <w:snapToGrid w:val="0"/>
        <w:spacing w:line="360" w:lineRule="auto"/>
        <w:ind w:firstLine="480" w:firstLineChars="200"/>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说明</w:t>
      </w:r>
    </w:p>
    <w:p>
      <w:pPr>
        <w:adjustRightInd w:val="0"/>
        <w:snapToGrid w:val="0"/>
        <w:spacing w:line="360" w:lineRule="auto"/>
        <w:ind w:firstLine="480" w:firstLineChars="200"/>
        <w:jc w:val="left"/>
        <w:outlineLvl w:val="9"/>
        <w:rPr>
          <w:rFonts w:hint="eastAsia" w:ascii="宋体" w:hAnsi="宋体" w:cs="宋体"/>
          <w:highlight w:val="none"/>
        </w:rPr>
      </w:pPr>
      <w:r>
        <w:rPr>
          <w:rFonts w:hint="eastAsia" w:ascii="宋体" w:hAnsi="宋体" w:eastAsia="宋体" w:cs="宋体"/>
          <w:color w:val="auto"/>
          <w:sz w:val="24"/>
          <w:szCs w:val="24"/>
          <w:highlight w:val="none"/>
          <w:lang w:val="en-US" w:eastAsia="zh-CN"/>
        </w:rPr>
        <w:t>所有参与此项目，并给出最终报价的投标方，均视为同意以上全部商务要求。</w:t>
      </w:r>
      <w:r>
        <w:rPr>
          <w:rFonts w:hint="eastAsia" w:ascii="宋体" w:hAnsi="宋体" w:cs="宋体"/>
          <w:highlight w:val="none"/>
        </w:rPr>
        <w:br w:type="page"/>
      </w:r>
      <w:bookmarkStart w:id="57" w:name="_Toc16926"/>
      <w:bookmarkStart w:id="58" w:name="_Toc30690"/>
    </w:p>
    <w:p>
      <w:pPr>
        <w:adjustRightInd w:val="0"/>
        <w:snapToGrid w:val="0"/>
        <w:spacing w:line="360" w:lineRule="auto"/>
        <w:ind w:firstLine="723" w:firstLineChars="200"/>
        <w:jc w:val="center"/>
        <w:outlineLvl w:val="0"/>
        <w:rPr>
          <w:rFonts w:hint="eastAsia" w:ascii="宋体" w:hAnsi="宋体" w:eastAsia="宋体" w:cs="宋体"/>
          <w:b/>
          <w:bCs/>
          <w:color w:val="auto"/>
          <w:kern w:val="44"/>
          <w:sz w:val="36"/>
          <w:szCs w:val="36"/>
          <w:highlight w:val="none"/>
          <w:lang w:val="en-US" w:eastAsia="zh-CN" w:bidi="ar-SA"/>
        </w:rPr>
      </w:pPr>
      <w:bookmarkStart w:id="59" w:name="_Toc30481"/>
      <w:r>
        <w:rPr>
          <w:rFonts w:hint="eastAsia" w:ascii="宋体" w:hAnsi="宋体" w:eastAsia="宋体" w:cs="宋体"/>
          <w:b/>
          <w:bCs/>
          <w:color w:val="auto"/>
          <w:kern w:val="44"/>
          <w:sz w:val="36"/>
          <w:szCs w:val="36"/>
          <w:highlight w:val="none"/>
          <w:lang w:val="en-US" w:eastAsia="zh-CN" w:bidi="ar-SA"/>
        </w:rPr>
        <w:t>第四部分  响应文件格式</w:t>
      </w:r>
      <w:bookmarkEnd w:id="57"/>
      <w:bookmarkEnd w:id="58"/>
      <w:bookmarkEnd w:id="59"/>
    </w:p>
    <w:p>
      <w:pPr>
        <w:widowControl/>
        <w:spacing w:line="336" w:lineRule="auto"/>
        <w:ind w:firstLine="480" w:firstLineChars="200"/>
        <w:rPr>
          <w:rFonts w:hint="eastAsia" w:ascii="宋体" w:hAnsi="宋体" w:cs="宋体"/>
          <w:bCs/>
          <w:kern w:val="0"/>
          <w:sz w:val="24"/>
          <w:highlight w:val="none"/>
          <w:lang w:val="zh-CN"/>
        </w:rPr>
      </w:pPr>
    </w:p>
    <w:p>
      <w:pPr>
        <w:widowControl/>
        <w:spacing w:line="336" w:lineRule="auto"/>
        <w:ind w:firstLine="480" w:firstLineChars="200"/>
        <w:rPr>
          <w:rFonts w:hint="eastAsia" w:ascii="宋体" w:hAnsi="宋体" w:cs="宋体"/>
          <w:bCs/>
          <w:kern w:val="0"/>
          <w:sz w:val="24"/>
          <w:highlight w:val="none"/>
          <w:lang w:val="zh-CN"/>
        </w:rPr>
      </w:pPr>
      <w:r>
        <w:rPr>
          <w:rFonts w:hint="eastAsia" w:ascii="宋体" w:hAnsi="宋体" w:cs="宋体"/>
          <w:bCs/>
          <w:kern w:val="0"/>
          <w:sz w:val="24"/>
          <w:highlight w:val="none"/>
          <w:lang w:val="zh-CN"/>
        </w:rPr>
        <w:t>供应商应按照磋商文件要求编制响应文件，</w:t>
      </w:r>
      <w:r>
        <w:rPr>
          <w:rFonts w:hint="eastAsia" w:ascii="宋体" w:hAnsi="宋体" w:cs="宋体"/>
          <w:sz w:val="24"/>
          <w:highlight w:val="none"/>
        </w:rPr>
        <w:t>编制响应文件前，请详细阅读磋商文件，理解文件中的每一项要求。</w:t>
      </w:r>
    </w:p>
    <w:p>
      <w:pPr>
        <w:tabs>
          <w:tab w:val="left" w:pos="840"/>
        </w:tabs>
        <w:kinsoku w:val="0"/>
        <w:spacing w:line="360" w:lineRule="auto"/>
        <w:rPr>
          <w:rFonts w:hint="eastAsia" w:ascii="宋体" w:hAnsi="宋体" w:cs="宋体"/>
          <w:sz w:val="24"/>
          <w:highlight w:val="none"/>
        </w:rPr>
      </w:pPr>
    </w:p>
    <w:p>
      <w:pPr>
        <w:spacing w:line="360" w:lineRule="atLeast"/>
        <w:rPr>
          <w:rFonts w:hint="eastAsia" w:ascii="宋体" w:hAnsi="宋体" w:cs="宋体"/>
          <w:b/>
          <w:sz w:val="44"/>
          <w:szCs w:val="44"/>
          <w:highlight w:val="none"/>
        </w:rPr>
        <w:sectPr>
          <w:headerReference r:id="rId10" w:type="first"/>
          <w:footerReference r:id="rId12" w:type="first"/>
          <w:headerReference r:id="rId9" w:type="default"/>
          <w:footerReference r:id="rId11" w:type="default"/>
          <w:pgSz w:w="11906" w:h="16838"/>
          <w:pgMar w:top="1304" w:right="1701" w:bottom="1247" w:left="1757" w:header="851" w:footer="992" w:gutter="0"/>
          <w:pgBorders>
            <w:top w:val="none" w:sz="0" w:space="0"/>
            <w:left w:val="none" w:sz="0" w:space="0"/>
            <w:bottom w:val="none" w:sz="0" w:space="0"/>
            <w:right w:val="none" w:sz="0" w:space="0"/>
          </w:pgBorders>
          <w:cols w:space="720" w:num="1"/>
          <w:titlePg/>
          <w:rtlGutter w:val="0"/>
          <w:docGrid w:type="lines" w:linePitch="312" w:charSpace="0"/>
        </w:sectPr>
      </w:pPr>
    </w:p>
    <w:p>
      <w:pPr>
        <w:spacing w:after="624" w:afterLines="200" w:line="560" w:lineRule="exact"/>
        <w:jc w:val="center"/>
        <w:outlineLvl w:val="1"/>
        <w:rPr>
          <w:rFonts w:hint="default" w:ascii="Times New Roman" w:hAnsi="Times New Roman" w:eastAsia="宋体" w:cs="Times New Roman"/>
          <w:b/>
          <w:bCs/>
          <w:sz w:val="44"/>
          <w:szCs w:val="21"/>
          <w:highlight w:val="none"/>
        </w:rPr>
      </w:pPr>
      <w:r>
        <w:rPr>
          <w:rFonts w:hint="default" w:ascii="Times New Roman" w:hAnsi="Times New Roman" w:eastAsia="宋体" w:cs="Times New Roman"/>
          <w:b/>
          <w:bCs/>
          <w:sz w:val="44"/>
          <w:szCs w:val="21"/>
          <w:highlight w:val="none"/>
        </w:rPr>
        <w:t>竞争性磋商二轮</w:t>
      </w:r>
      <w:r>
        <w:rPr>
          <w:rFonts w:hint="eastAsia" w:ascii="Times New Roman" w:hAnsi="Times New Roman" w:eastAsia="宋体" w:cs="Times New Roman"/>
          <w:b/>
          <w:bCs/>
          <w:sz w:val="44"/>
          <w:szCs w:val="21"/>
          <w:highlight w:val="none"/>
          <w:lang w:val="en-US" w:eastAsia="zh-CN"/>
        </w:rPr>
        <w:t>响应</w:t>
      </w:r>
      <w:r>
        <w:rPr>
          <w:rFonts w:hint="default" w:ascii="Times New Roman" w:hAnsi="Times New Roman" w:eastAsia="宋体" w:cs="Times New Roman"/>
          <w:b/>
          <w:bCs/>
          <w:sz w:val="44"/>
          <w:szCs w:val="21"/>
          <w:highlight w:val="none"/>
        </w:rPr>
        <w:t>报价表</w:t>
      </w:r>
    </w:p>
    <w:p>
      <w:pPr>
        <w:spacing w:line="360" w:lineRule="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供应商名称（公章）：</w:t>
      </w:r>
    </w:p>
    <w:p>
      <w:pPr>
        <w:spacing w:line="360" w:lineRule="auto"/>
        <w:jc w:val="righ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单位：人民币（元）</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8"/>
        <w:gridCol w:w="4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4518" w:type="dxa"/>
            <w:noWrap w:val="0"/>
            <w:vAlign w:val="center"/>
          </w:tcPr>
          <w:p>
            <w:pPr>
              <w:spacing w:line="360" w:lineRule="auto"/>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项目名称</w:t>
            </w:r>
          </w:p>
        </w:tc>
        <w:tc>
          <w:tcPr>
            <w:tcW w:w="4035" w:type="dxa"/>
            <w:noWrap w:val="0"/>
            <w:vAlign w:val="center"/>
          </w:tcPr>
          <w:p>
            <w:pPr>
              <w:spacing w:line="360" w:lineRule="auto"/>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项目最终报价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4518" w:type="dxa"/>
            <w:noWrap w:val="0"/>
            <w:vAlign w:val="center"/>
          </w:tcPr>
          <w:p>
            <w:pPr>
              <w:spacing w:line="360" w:lineRule="auto"/>
              <w:jc w:val="center"/>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正义网</w:t>
            </w:r>
            <w:r>
              <w:rPr>
                <w:rFonts w:hint="eastAsia" w:ascii="Times New Roman" w:hAnsi="Times New Roman" w:eastAsia="仿宋_GB2312" w:cs="Times New Roman"/>
                <w:sz w:val="32"/>
                <w:szCs w:val="32"/>
                <w:highlight w:val="none"/>
                <w:lang w:eastAsia="zh-CN"/>
              </w:rPr>
              <w:t>网页防篡改系统</w:t>
            </w:r>
            <w:r>
              <w:rPr>
                <w:rFonts w:hint="default" w:ascii="Times New Roman" w:hAnsi="Times New Roman" w:eastAsia="仿宋_GB2312" w:cs="Times New Roman"/>
                <w:sz w:val="32"/>
                <w:szCs w:val="32"/>
                <w:highlight w:val="none"/>
              </w:rPr>
              <w:t>采购项目</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ZYW2026-08-JSYW01</w:t>
            </w:r>
            <w:r>
              <w:rPr>
                <w:rFonts w:hint="eastAsia" w:ascii="Times New Roman" w:hAnsi="Times New Roman" w:eastAsia="仿宋_GB2312" w:cs="Times New Roman"/>
                <w:sz w:val="32"/>
                <w:szCs w:val="32"/>
                <w:highlight w:val="none"/>
                <w:lang w:eastAsia="zh-CN"/>
              </w:rPr>
              <w:t>）</w:t>
            </w:r>
          </w:p>
        </w:tc>
        <w:tc>
          <w:tcPr>
            <w:tcW w:w="4035" w:type="dxa"/>
            <w:noWrap w:val="0"/>
            <w:vAlign w:val="center"/>
          </w:tcPr>
          <w:p>
            <w:pPr>
              <w:spacing w:line="360" w:lineRule="auto"/>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小写：</w:t>
            </w:r>
          </w:p>
          <w:p>
            <w:pPr>
              <w:spacing w:line="360" w:lineRule="auto"/>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大写：</w:t>
            </w:r>
          </w:p>
        </w:tc>
      </w:tr>
    </w:tbl>
    <w:p>
      <w:pPr>
        <w:spacing w:line="360" w:lineRule="auto"/>
        <w:rPr>
          <w:rFonts w:hint="default" w:ascii="Times New Roman" w:hAnsi="Times New Roman" w:eastAsia="黑体" w:cs="Times New Roman"/>
          <w:sz w:val="24"/>
          <w:highlight w:val="none"/>
        </w:rPr>
      </w:pPr>
    </w:p>
    <w:p>
      <w:pPr>
        <w:spacing w:line="360" w:lineRule="auto"/>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注：</w:t>
      </w:r>
    </w:p>
    <w:p>
      <w:pPr>
        <w:pStyle w:val="23"/>
        <w:numPr>
          <w:ilvl w:val="0"/>
          <w:numId w:val="13"/>
        </w:numPr>
        <w:spacing w:line="360" w:lineRule="auto"/>
        <w:ind w:firstLineChars="0"/>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此为竞争性磋商项目的第二次报价表，</w:t>
      </w:r>
      <w:r>
        <w:rPr>
          <w:rFonts w:hint="eastAsia" w:ascii="Times New Roman" w:hAnsi="Times New Roman" w:eastAsia="黑体" w:cs="Times New Roman"/>
          <w:sz w:val="24"/>
          <w:highlight w:val="none"/>
          <w:lang w:eastAsia="zh-CN"/>
        </w:rPr>
        <w:t>供应商</w:t>
      </w:r>
      <w:r>
        <w:rPr>
          <w:rFonts w:hint="default" w:ascii="Times New Roman" w:hAnsi="Times New Roman" w:eastAsia="黑体" w:cs="Times New Roman"/>
          <w:sz w:val="24"/>
          <w:highlight w:val="none"/>
          <w:lang w:val="en-US" w:eastAsia="zh-CN"/>
        </w:rPr>
        <w:t>可在评审现场任何阶段自行决定并填写最终报价</w:t>
      </w:r>
      <w:r>
        <w:rPr>
          <w:rFonts w:hint="default" w:ascii="Times New Roman" w:hAnsi="Times New Roman" w:eastAsia="黑体" w:cs="Times New Roman"/>
          <w:sz w:val="24"/>
          <w:highlight w:val="none"/>
        </w:rPr>
        <w:t>，最终报价以此处填写的价格为准；</w:t>
      </w:r>
    </w:p>
    <w:p>
      <w:pPr>
        <w:pStyle w:val="23"/>
        <w:numPr>
          <w:ilvl w:val="0"/>
          <w:numId w:val="13"/>
        </w:numPr>
        <w:spacing w:line="360" w:lineRule="auto"/>
        <w:ind w:firstLineChars="0"/>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《竞争性磋商第二轮报价表》一式一份，无需胶装在文件中</w:t>
      </w:r>
      <w:r>
        <w:rPr>
          <w:rFonts w:hint="eastAsia" w:ascii="Times New Roman" w:hAnsi="Times New Roman" w:eastAsia="黑体" w:cs="Times New Roman"/>
          <w:sz w:val="24"/>
          <w:highlight w:val="none"/>
          <w:lang w:eastAsia="zh-CN"/>
        </w:rPr>
        <w:t>，</w:t>
      </w:r>
      <w:r>
        <w:rPr>
          <w:rFonts w:hint="eastAsia" w:ascii="Times New Roman" w:hAnsi="Times New Roman" w:eastAsia="黑体" w:cs="Times New Roman"/>
          <w:sz w:val="24"/>
          <w:highlight w:val="none"/>
          <w:lang w:val="en-US" w:eastAsia="zh-CN"/>
        </w:rPr>
        <w:t>由</w:t>
      </w:r>
      <w:r>
        <w:rPr>
          <w:rFonts w:hint="eastAsia" w:ascii="Times New Roman" w:hAnsi="Times New Roman" w:eastAsia="黑体" w:cs="Times New Roman"/>
          <w:sz w:val="24"/>
          <w:highlight w:val="none"/>
          <w:lang w:eastAsia="zh-CN"/>
        </w:rPr>
        <w:t>供应商</w:t>
      </w:r>
      <w:r>
        <w:rPr>
          <w:rFonts w:hint="default" w:ascii="Times New Roman" w:hAnsi="Times New Roman" w:eastAsia="黑体" w:cs="Times New Roman"/>
          <w:sz w:val="24"/>
          <w:highlight w:val="none"/>
        </w:rPr>
        <w:t>自行保存，于评审会规定阶段上交评审小组，填写报价后严禁泄露；</w:t>
      </w:r>
    </w:p>
    <w:p>
      <w:pPr>
        <w:pStyle w:val="23"/>
        <w:numPr>
          <w:ilvl w:val="0"/>
          <w:numId w:val="13"/>
        </w:numPr>
        <w:spacing w:line="360" w:lineRule="auto"/>
        <w:ind w:firstLineChars="0"/>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《竞争性磋商第二轮报价表》未按规定签字、盖章将导致废标，报价内容手写有效</w:t>
      </w:r>
      <w:r>
        <w:rPr>
          <w:rFonts w:hint="eastAsia" w:ascii="Times New Roman" w:hAnsi="Times New Roman" w:eastAsia="黑体" w:cs="Times New Roman"/>
          <w:sz w:val="24"/>
          <w:highlight w:val="none"/>
          <w:lang w:eastAsia="zh-CN"/>
        </w:rPr>
        <w:t>，</w:t>
      </w:r>
      <w:r>
        <w:rPr>
          <w:rFonts w:hint="eastAsia" w:ascii="Times New Roman" w:hAnsi="Times New Roman" w:eastAsia="黑体" w:cs="Times New Roman"/>
          <w:sz w:val="24"/>
          <w:highlight w:val="none"/>
          <w:lang w:val="en-US" w:eastAsia="zh-CN"/>
        </w:rPr>
        <w:t>如有报价金额涂改变更，在变更处由法定代表人说授权代理人签字后认定有效</w:t>
      </w:r>
      <w:r>
        <w:rPr>
          <w:rFonts w:hint="default" w:ascii="Times New Roman" w:hAnsi="Times New Roman" w:eastAsia="黑体" w:cs="Times New Roman"/>
          <w:sz w:val="24"/>
          <w:highlight w:val="none"/>
        </w:rPr>
        <w:t>；</w:t>
      </w:r>
    </w:p>
    <w:p>
      <w:pPr>
        <w:pStyle w:val="23"/>
        <w:numPr>
          <w:ilvl w:val="0"/>
          <w:numId w:val="13"/>
        </w:numPr>
        <w:spacing w:line="360" w:lineRule="auto"/>
        <w:ind w:firstLineChars="0"/>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若《竞争性磋商第二轮报价表》中大写金额和小写金额不一致的，以大写金额为准。</w:t>
      </w:r>
    </w:p>
    <w:p>
      <w:pPr>
        <w:spacing w:line="360" w:lineRule="auto"/>
        <w:rPr>
          <w:rFonts w:hint="default" w:ascii="Times New Roman" w:hAnsi="Times New Roman" w:eastAsia="仿宋_GB2312" w:cs="Times New Roman"/>
          <w:sz w:val="32"/>
          <w:szCs w:val="32"/>
          <w:highlight w:val="none"/>
        </w:rPr>
      </w:pPr>
    </w:p>
    <w:p>
      <w:pPr>
        <w:spacing w:line="360" w:lineRule="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法定代表人或代理人</w:t>
      </w:r>
      <w:r>
        <w:rPr>
          <w:rFonts w:hint="default" w:ascii="Times New Roman" w:hAnsi="Times New Roman" w:eastAsia="楷体" w:cs="Times New Roman"/>
          <w:sz w:val="32"/>
          <w:szCs w:val="32"/>
          <w:highlight w:val="none"/>
        </w:rPr>
        <w:t>(签字或盖章)</w:t>
      </w:r>
      <w:r>
        <w:rPr>
          <w:rFonts w:hint="default" w:ascii="Times New Roman" w:hAnsi="Times New Roman" w:eastAsia="仿宋_GB2312" w:cs="Times New Roman"/>
          <w:sz w:val="32"/>
          <w:szCs w:val="32"/>
          <w:highlight w:val="none"/>
        </w:rPr>
        <w:t>：</w:t>
      </w:r>
    </w:p>
    <w:p>
      <w:pPr>
        <w:spacing w:line="360" w:lineRule="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投标单位</w:t>
      </w:r>
      <w:r>
        <w:rPr>
          <w:rFonts w:hint="default" w:ascii="Times New Roman" w:hAnsi="Times New Roman" w:eastAsia="楷体" w:cs="Times New Roman"/>
          <w:sz w:val="32"/>
          <w:szCs w:val="32"/>
          <w:highlight w:val="none"/>
        </w:rPr>
        <w:t>(盖章)</w:t>
      </w:r>
      <w:r>
        <w:rPr>
          <w:rFonts w:hint="default" w:ascii="Times New Roman" w:hAnsi="Times New Roman" w:eastAsia="仿宋_GB2312" w:cs="Times New Roman"/>
          <w:sz w:val="32"/>
          <w:szCs w:val="32"/>
          <w:highlight w:val="none"/>
        </w:rPr>
        <w:t>：</w:t>
      </w:r>
    </w:p>
    <w:p>
      <w:pPr>
        <w:spacing w:line="360" w:lineRule="auto"/>
        <w:jc w:val="righ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日期：年月日</w:t>
      </w:r>
    </w:p>
    <w:p>
      <w:pPr>
        <w:spacing w:line="360" w:lineRule="atLeast"/>
        <w:rPr>
          <w:rFonts w:hint="eastAsia" w:ascii="宋体" w:hAnsi="宋体" w:cs="宋体"/>
          <w:b/>
          <w:sz w:val="44"/>
          <w:szCs w:val="44"/>
          <w:highlight w:val="none"/>
        </w:rPr>
      </w:pPr>
      <w:r>
        <w:rPr>
          <w:rFonts w:hint="eastAsia" w:ascii="宋体" w:hAnsi="宋体" w:cs="宋体"/>
          <w:b/>
          <w:sz w:val="44"/>
          <w:szCs w:val="44"/>
          <w:highlight w:val="none"/>
        </w:rPr>
        <w:br w:type="page"/>
      </w:r>
    </w:p>
    <w:p>
      <w:pPr>
        <w:spacing w:line="360" w:lineRule="atLeast"/>
        <w:rPr>
          <w:rFonts w:hint="eastAsia" w:ascii="宋体" w:hAnsi="宋体" w:cs="宋体"/>
          <w:sz w:val="32"/>
          <w:szCs w:val="32"/>
          <w:highlight w:val="none"/>
        </w:rPr>
      </w:pPr>
      <w:r>
        <w:rPr>
          <w:rFonts w:hint="eastAsia" w:ascii="宋体" w:hAnsi="宋体" w:cs="宋体"/>
          <w:sz w:val="32"/>
          <w:szCs w:val="32"/>
          <w:highlight w:val="none"/>
        </w:rPr>
        <w:t>项目编号：</w:t>
      </w:r>
      <w:r>
        <w:rPr>
          <w:rFonts w:hint="eastAsia" w:ascii="宋体" w:hAnsi="宋体" w:cs="宋体"/>
          <w:sz w:val="32"/>
          <w:szCs w:val="32"/>
          <w:highlight w:val="none"/>
          <w:lang w:val="en-US" w:eastAsia="zh-CN"/>
        </w:rPr>
        <w:t>ZYW2026-08-JSYW01</w:t>
      </w:r>
      <w:r>
        <w:rPr>
          <w:rFonts w:hint="eastAsia" w:ascii="宋体" w:hAnsi="宋体" w:cs="宋体"/>
          <w:kern w:val="0"/>
          <w:sz w:val="30"/>
          <w:szCs w:val="30"/>
          <w:highlight w:val="none"/>
        </w:rPr>
        <w:t xml:space="preserve"> </w:t>
      </w:r>
    </w:p>
    <w:p>
      <w:pPr>
        <w:spacing w:line="360" w:lineRule="atLeast"/>
        <w:ind w:firstLine="6465" w:firstLineChars="2300"/>
        <w:rPr>
          <w:rFonts w:hint="eastAsia" w:ascii="宋体" w:hAnsi="宋体" w:cs="宋体"/>
          <w:szCs w:val="21"/>
          <w:highlight w:val="none"/>
        </w:rPr>
      </w:pPr>
      <w:r>
        <w:rPr>
          <w:rFonts w:hint="eastAsia" w:ascii="宋体" w:hAnsi="宋体" w:cs="宋体"/>
          <w:b/>
          <w:sz w:val="28"/>
          <w:szCs w:val="28"/>
          <w:highlight w:val="none"/>
        </w:rPr>
        <w:t>（正本或副本）</w:t>
      </w:r>
    </w:p>
    <w:p>
      <w:pPr>
        <w:spacing w:line="360" w:lineRule="atLeast"/>
        <w:rPr>
          <w:rFonts w:hint="eastAsia" w:ascii="宋体" w:hAnsi="宋体" w:cs="宋体"/>
          <w:szCs w:val="21"/>
          <w:highlight w:val="none"/>
        </w:rPr>
      </w:pPr>
    </w:p>
    <w:p>
      <w:pPr>
        <w:spacing w:line="360" w:lineRule="atLeast"/>
        <w:rPr>
          <w:rFonts w:hint="eastAsia" w:ascii="宋体" w:hAnsi="宋体" w:cs="宋体"/>
          <w:szCs w:val="21"/>
          <w:highlight w:val="none"/>
        </w:rPr>
      </w:pPr>
    </w:p>
    <w:p>
      <w:pPr>
        <w:jc w:val="center"/>
        <w:rPr>
          <w:rFonts w:hint="eastAsia" w:ascii="Times New Roman" w:hAnsi="宋体" w:eastAsia="宋体" w:cs="宋体"/>
          <w:b/>
          <w:color w:val="auto"/>
          <w:sz w:val="48"/>
          <w:szCs w:val="48"/>
          <w:highlight w:val="none"/>
          <w:lang w:val="en-US" w:eastAsia="zh-CN"/>
        </w:rPr>
      </w:pPr>
      <w:r>
        <w:rPr>
          <w:rFonts w:hint="eastAsia" w:ascii="Times New Roman" w:hAnsi="宋体" w:eastAsia="宋体" w:cs="宋体"/>
          <w:b/>
          <w:color w:val="auto"/>
          <w:sz w:val="48"/>
          <w:szCs w:val="48"/>
          <w:highlight w:val="none"/>
          <w:lang w:val="en-US" w:eastAsia="zh-CN"/>
        </w:rPr>
        <w:t>正义网</w:t>
      </w:r>
    </w:p>
    <w:p>
      <w:pPr>
        <w:jc w:val="center"/>
        <w:rPr>
          <w:rFonts w:hint="eastAsia" w:ascii="Times New Roman" w:hAnsi="宋体" w:eastAsia="宋体" w:cs="宋体"/>
          <w:b/>
          <w:color w:val="auto"/>
          <w:sz w:val="48"/>
          <w:szCs w:val="48"/>
          <w:highlight w:val="none"/>
          <w:lang w:val="en-US" w:eastAsia="zh-CN"/>
        </w:rPr>
      </w:pPr>
      <w:r>
        <w:rPr>
          <w:rFonts w:hint="eastAsia" w:ascii="Times New Roman" w:hAnsi="宋体" w:eastAsia="宋体" w:cs="宋体"/>
          <w:b/>
          <w:color w:val="auto"/>
          <w:sz w:val="48"/>
          <w:szCs w:val="48"/>
          <w:highlight w:val="none"/>
          <w:lang w:val="en-US" w:eastAsia="zh-CN"/>
        </w:rPr>
        <w:t>网页防篡改系统</w:t>
      </w:r>
    </w:p>
    <w:p>
      <w:pPr>
        <w:jc w:val="center"/>
        <w:rPr>
          <w:rFonts w:hint="eastAsia" w:ascii="Times New Roman" w:hAnsi="宋体" w:eastAsia="宋体" w:cs="宋体"/>
          <w:b/>
          <w:color w:val="auto"/>
          <w:sz w:val="48"/>
          <w:szCs w:val="48"/>
          <w:highlight w:val="none"/>
          <w:lang w:val="en-US" w:eastAsia="zh-CN"/>
        </w:rPr>
      </w:pPr>
      <w:r>
        <w:rPr>
          <w:rFonts w:hint="eastAsia" w:ascii="Times New Roman" w:hAnsi="宋体" w:eastAsia="宋体" w:cs="宋体"/>
          <w:b/>
          <w:color w:val="auto"/>
          <w:sz w:val="48"/>
          <w:szCs w:val="48"/>
          <w:highlight w:val="none"/>
          <w:lang w:val="en-US" w:eastAsia="zh-CN"/>
        </w:rPr>
        <w:t>采购项目</w:t>
      </w:r>
    </w:p>
    <w:p>
      <w:pPr>
        <w:jc w:val="both"/>
        <w:rPr>
          <w:rFonts w:hint="eastAsia" w:cs="宋体"/>
          <w:b/>
          <w:sz w:val="48"/>
          <w:szCs w:val="48"/>
          <w:highlight w:val="none"/>
        </w:rPr>
      </w:pPr>
    </w:p>
    <w:p>
      <w:pPr>
        <w:jc w:val="center"/>
        <w:rPr>
          <w:rFonts w:hint="eastAsia" w:cs="宋体"/>
          <w:b/>
          <w:sz w:val="84"/>
          <w:szCs w:val="84"/>
          <w:highlight w:val="none"/>
        </w:rPr>
      </w:pPr>
    </w:p>
    <w:p>
      <w:pPr>
        <w:jc w:val="center"/>
        <w:rPr>
          <w:rFonts w:hint="eastAsia" w:cs="宋体"/>
          <w:b/>
          <w:sz w:val="72"/>
          <w:szCs w:val="72"/>
          <w:highlight w:val="none"/>
        </w:rPr>
      </w:pPr>
      <w:bookmarkStart w:id="60" w:name="_Toc31643"/>
      <w:r>
        <w:rPr>
          <w:rFonts w:hint="eastAsia" w:cs="宋体"/>
          <w:b/>
          <w:sz w:val="72"/>
          <w:szCs w:val="72"/>
          <w:highlight w:val="none"/>
          <w:lang w:val="en-US" w:eastAsia="zh-CN"/>
        </w:rPr>
        <w:t>磋商</w:t>
      </w:r>
      <w:r>
        <w:rPr>
          <w:rFonts w:hint="eastAsia" w:cs="宋体"/>
          <w:b/>
          <w:sz w:val="72"/>
          <w:szCs w:val="72"/>
          <w:highlight w:val="none"/>
        </w:rPr>
        <w:t>响应文件</w:t>
      </w:r>
      <w:bookmarkEnd w:id="60"/>
    </w:p>
    <w:p>
      <w:pPr>
        <w:jc w:val="center"/>
        <w:rPr>
          <w:rFonts w:hint="eastAsia" w:cs="宋体"/>
          <w:b/>
          <w:sz w:val="32"/>
          <w:szCs w:val="32"/>
          <w:highlight w:val="none"/>
        </w:rPr>
      </w:pPr>
    </w:p>
    <w:p>
      <w:pPr>
        <w:jc w:val="center"/>
        <w:rPr>
          <w:rFonts w:hint="eastAsia" w:cs="宋体"/>
          <w:b/>
          <w:sz w:val="32"/>
          <w:szCs w:val="32"/>
          <w:highlight w:val="none"/>
        </w:rPr>
      </w:pPr>
    </w:p>
    <w:p>
      <w:pPr>
        <w:widowControl/>
        <w:rPr>
          <w:rFonts w:hint="eastAsia" w:cs="宋体"/>
          <w:b/>
          <w:kern w:val="0"/>
          <w:sz w:val="32"/>
          <w:szCs w:val="32"/>
          <w:highlight w:val="none"/>
        </w:rPr>
      </w:pPr>
    </w:p>
    <w:p>
      <w:pPr>
        <w:widowControl/>
        <w:jc w:val="both"/>
        <w:rPr>
          <w:rFonts w:hint="eastAsia" w:cs="宋体"/>
          <w:b/>
          <w:kern w:val="0"/>
          <w:sz w:val="32"/>
          <w:szCs w:val="32"/>
          <w:highlight w:val="none"/>
        </w:rPr>
      </w:pPr>
      <w:bookmarkStart w:id="61" w:name="_Toc28895"/>
    </w:p>
    <w:p>
      <w:pPr>
        <w:widowControl/>
        <w:jc w:val="center"/>
        <w:rPr>
          <w:rFonts w:hint="eastAsia" w:cs="宋体"/>
          <w:b/>
          <w:bCs w:val="0"/>
          <w:kern w:val="0"/>
          <w:sz w:val="32"/>
          <w:szCs w:val="32"/>
          <w:highlight w:val="none"/>
        </w:rPr>
      </w:pPr>
      <w:r>
        <w:rPr>
          <w:rFonts w:hint="eastAsia" w:cs="宋体"/>
          <w:b/>
          <w:bCs w:val="0"/>
          <w:kern w:val="0"/>
          <w:sz w:val="32"/>
          <w:szCs w:val="32"/>
          <w:highlight w:val="none"/>
        </w:rPr>
        <w:t>供应商名称：</w:t>
      </w:r>
      <w:r>
        <w:rPr>
          <w:rFonts w:hint="eastAsia" w:cs="宋体"/>
          <w:b/>
          <w:bCs w:val="0"/>
          <w:kern w:val="0"/>
          <w:sz w:val="32"/>
          <w:szCs w:val="32"/>
          <w:highlight w:val="none"/>
          <w:u w:val="single"/>
        </w:rPr>
        <w:t xml:space="preserve">           </w:t>
      </w:r>
      <w:r>
        <w:rPr>
          <w:rFonts w:hint="eastAsia" w:cs="宋体"/>
          <w:b/>
          <w:bCs w:val="0"/>
          <w:kern w:val="0"/>
          <w:sz w:val="32"/>
          <w:szCs w:val="32"/>
          <w:highlight w:val="none"/>
          <w:u w:val="single"/>
          <w:lang w:val="en-US" w:eastAsia="zh-CN"/>
        </w:rPr>
        <w:t xml:space="preserve">      </w:t>
      </w:r>
      <w:r>
        <w:rPr>
          <w:rFonts w:hint="eastAsia" w:cs="宋体"/>
          <w:b/>
          <w:bCs w:val="0"/>
          <w:kern w:val="0"/>
          <w:sz w:val="32"/>
          <w:szCs w:val="32"/>
          <w:highlight w:val="none"/>
          <w:u w:val="single"/>
        </w:rPr>
        <w:t xml:space="preserve">            </w:t>
      </w:r>
      <w:r>
        <w:rPr>
          <w:rFonts w:hint="eastAsia" w:cs="宋体"/>
          <w:b/>
          <w:bCs w:val="0"/>
          <w:kern w:val="0"/>
          <w:sz w:val="32"/>
          <w:szCs w:val="32"/>
          <w:highlight w:val="none"/>
        </w:rPr>
        <w:t>（单位公章）</w:t>
      </w:r>
      <w:bookmarkEnd w:id="61"/>
    </w:p>
    <w:p>
      <w:pPr>
        <w:widowControl/>
        <w:jc w:val="center"/>
        <w:rPr>
          <w:rFonts w:hint="eastAsia" w:cs="楷体_GB2312"/>
          <w:b/>
          <w:bCs w:val="0"/>
          <w:spacing w:val="20"/>
          <w:sz w:val="32"/>
          <w:szCs w:val="32"/>
          <w:highlight w:val="none"/>
        </w:rPr>
      </w:pPr>
      <w:bookmarkStart w:id="62" w:name="_Toc9449"/>
      <w:r>
        <w:rPr>
          <w:rFonts w:hint="eastAsia" w:cs="宋体"/>
          <w:b/>
          <w:bCs w:val="0"/>
          <w:kern w:val="0"/>
          <w:sz w:val="32"/>
          <w:szCs w:val="32"/>
          <w:highlight w:val="none"/>
        </w:rPr>
        <w:t>法定代表人或授权代理人：</w:t>
      </w:r>
      <w:r>
        <w:rPr>
          <w:rFonts w:hint="eastAsia" w:cs="宋体"/>
          <w:b/>
          <w:bCs w:val="0"/>
          <w:kern w:val="0"/>
          <w:sz w:val="32"/>
          <w:szCs w:val="32"/>
          <w:highlight w:val="none"/>
          <w:u w:val="single"/>
        </w:rPr>
        <w:t xml:space="preserve">               </w:t>
      </w:r>
      <w:r>
        <w:rPr>
          <w:rFonts w:hint="eastAsia" w:cs="宋体"/>
          <w:b/>
          <w:bCs w:val="0"/>
          <w:kern w:val="0"/>
          <w:sz w:val="32"/>
          <w:szCs w:val="32"/>
          <w:highlight w:val="none"/>
        </w:rPr>
        <w:t>（签字</w:t>
      </w:r>
      <w:r>
        <w:rPr>
          <w:rFonts w:hint="eastAsia" w:cs="宋体"/>
          <w:b/>
          <w:bCs w:val="0"/>
          <w:kern w:val="0"/>
          <w:sz w:val="32"/>
          <w:szCs w:val="32"/>
          <w:highlight w:val="none"/>
          <w:lang w:val="en-US" w:eastAsia="zh-CN"/>
        </w:rPr>
        <w:t>或盖章</w:t>
      </w:r>
      <w:r>
        <w:rPr>
          <w:rFonts w:hint="eastAsia" w:cs="宋体"/>
          <w:b/>
          <w:bCs w:val="0"/>
          <w:kern w:val="0"/>
          <w:sz w:val="32"/>
          <w:szCs w:val="32"/>
          <w:highlight w:val="none"/>
        </w:rPr>
        <w:t>）</w:t>
      </w:r>
      <w:bookmarkEnd w:id="62"/>
    </w:p>
    <w:p>
      <w:pPr>
        <w:pStyle w:val="11"/>
        <w:jc w:val="center"/>
        <w:rPr>
          <w:rFonts w:hint="eastAsia" w:ascii="Times New Roman" w:eastAsia="宋体" w:cs="宋体"/>
          <w:b/>
          <w:bCs w:val="0"/>
          <w:kern w:val="0"/>
          <w:sz w:val="32"/>
          <w:szCs w:val="32"/>
          <w:highlight w:val="none"/>
        </w:rPr>
      </w:pPr>
      <w:bookmarkStart w:id="63" w:name="_Toc26937"/>
      <w:r>
        <w:rPr>
          <w:rFonts w:hint="eastAsia" w:ascii="Times New Roman" w:eastAsia="宋体" w:cs="宋体"/>
          <w:b/>
          <w:bCs w:val="0"/>
          <w:kern w:val="0"/>
          <w:sz w:val="32"/>
          <w:szCs w:val="32"/>
          <w:highlight w:val="none"/>
        </w:rPr>
        <w:t xml:space="preserve">日  期：    年 </w:t>
      </w:r>
      <w:r>
        <w:rPr>
          <w:rFonts w:hint="eastAsia" w:ascii="Times New Roman" w:eastAsia="宋体" w:cs="宋体"/>
          <w:b/>
          <w:bCs w:val="0"/>
          <w:kern w:val="0"/>
          <w:sz w:val="32"/>
          <w:szCs w:val="32"/>
          <w:highlight w:val="none"/>
          <w:lang w:val="en-US" w:eastAsia="zh-CN"/>
        </w:rPr>
        <w:t xml:space="preserve"> </w:t>
      </w:r>
      <w:r>
        <w:rPr>
          <w:rFonts w:hint="eastAsia" w:ascii="Times New Roman" w:eastAsia="宋体" w:cs="宋体"/>
          <w:b/>
          <w:bCs w:val="0"/>
          <w:kern w:val="0"/>
          <w:sz w:val="32"/>
          <w:szCs w:val="32"/>
          <w:highlight w:val="none"/>
        </w:rPr>
        <w:t xml:space="preserve"> 月 </w:t>
      </w:r>
      <w:r>
        <w:rPr>
          <w:rFonts w:hint="eastAsia" w:ascii="Times New Roman" w:eastAsia="宋体" w:cs="宋体"/>
          <w:b/>
          <w:bCs w:val="0"/>
          <w:kern w:val="0"/>
          <w:sz w:val="32"/>
          <w:szCs w:val="32"/>
          <w:highlight w:val="none"/>
          <w:lang w:val="en-US" w:eastAsia="zh-CN"/>
        </w:rPr>
        <w:t xml:space="preserve"> </w:t>
      </w:r>
      <w:r>
        <w:rPr>
          <w:rFonts w:hint="eastAsia" w:ascii="Times New Roman" w:eastAsia="宋体" w:cs="宋体"/>
          <w:b/>
          <w:bCs w:val="0"/>
          <w:kern w:val="0"/>
          <w:sz w:val="32"/>
          <w:szCs w:val="32"/>
          <w:highlight w:val="none"/>
        </w:rPr>
        <w:t xml:space="preserve"> 日</w:t>
      </w:r>
      <w:bookmarkEnd w:id="63"/>
    </w:p>
    <w:p>
      <w:pPr>
        <w:pStyle w:val="11"/>
        <w:jc w:val="center"/>
        <w:rPr>
          <w:rFonts w:hint="default" w:ascii="Times New Roman" w:hAnsi="Times New Roman" w:eastAsia="宋体" w:cs="宋体"/>
          <w:b/>
          <w:bCs w:val="0"/>
          <w:kern w:val="0"/>
          <w:sz w:val="32"/>
          <w:szCs w:val="32"/>
          <w:highlight w:val="none"/>
          <w:lang w:val="en-US" w:eastAsia="zh-CN" w:bidi="ar-SA"/>
        </w:rPr>
      </w:pPr>
      <w:r>
        <w:rPr>
          <w:rFonts w:hint="eastAsia" w:ascii="Times New Roman" w:hAnsi="Times New Roman" w:eastAsia="宋体" w:cs="宋体"/>
          <w:b/>
          <w:bCs w:val="0"/>
          <w:kern w:val="0"/>
          <w:sz w:val="32"/>
          <w:szCs w:val="32"/>
          <w:highlight w:val="none"/>
          <w:lang w:val="en-US" w:eastAsia="zh-CN" w:bidi="ar-SA"/>
        </w:rPr>
        <w:t>有 效 期：</w:t>
      </w:r>
      <w:r>
        <w:rPr>
          <w:rFonts w:hint="eastAsia" w:ascii="Times New Roman" w:hAnsi="Times New Roman" w:eastAsia="宋体" w:cs="宋体"/>
          <w:b/>
          <w:bCs w:val="0"/>
          <w:kern w:val="0"/>
          <w:sz w:val="32"/>
          <w:szCs w:val="32"/>
          <w:highlight w:val="none"/>
          <w:u w:val="single"/>
          <w:lang w:val="en-US" w:eastAsia="zh-CN" w:bidi="ar-SA"/>
        </w:rPr>
        <w:t xml:space="preserve">   </w:t>
      </w:r>
      <w:r>
        <w:rPr>
          <w:rFonts w:hint="eastAsia" w:ascii="Times New Roman" w:hAnsi="Times New Roman" w:eastAsia="宋体" w:cs="宋体"/>
          <w:b/>
          <w:bCs w:val="0"/>
          <w:kern w:val="0"/>
          <w:sz w:val="32"/>
          <w:szCs w:val="32"/>
          <w:highlight w:val="none"/>
          <w:lang w:val="en-US" w:eastAsia="zh-CN" w:bidi="ar-SA"/>
        </w:rPr>
        <w:t>日历日（自磋商之日起）</w:t>
      </w:r>
    </w:p>
    <w:p>
      <w:pPr>
        <w:rPr>
          <w:rFonts w:hint="eastAsia"/>
          <w:highlight w:val="none"/>
        </w:rPr>
      </w:pPr>
    </w:p>
    <w:p>
      <w:pPr>
        <w:pStyle w:val="9"/>
        <w:rPr>
          <w:rFonts w:hint="eastAsia"/>
          <w:highlight w:val="none"/>
        </w:rPr>
      </w:pPr>
    </w:p>
    <w:p>
      <w:pPr>
        <w:rPr>
          <w:rFonts w:hint="eastAsia"/>
          <w:highlight w:val="none"/>
        </w:rPr>
      </w:pPr>
    </w:p>
    <w:p>
      <w:pPr>
        <w:pStyle w:val="9"/>
        <w:rPr>
          <w:rFonts w:hint="eastAsia"/>
          <w:highlight w:val="none"/>
        </w:rPr>
      </w:pPr>
    </w:p>
    <w:p>
      <w:pPr>
        <w:spacing w:line="360" w:lineRule="atLeast"/>
        <w:jc w:val="center"/>
        <w:rPr>
          <w:rFonts w:hint="eastAsia" w:ascii="宋体" w:hAnsi="宋体" w:cs="宋体"/>
          <w:b/>
          <w:sz w:val="32"/>
          <w:szCs w:val="32"/>
          <w:highlight w:val="none"/>
        </w:rPr>
      </w:pPr>
      <w:r>
        <w:rPr>
          <w:rFonts w:hint="eastAsia"/>
          <w:highlight w:val="none"/>
        </w:rPr>
        <w:br w:type="page"/>
      </w:r>
      <w:r>
        <w:rPr>
          <w:rFonts w:hint="eastAsia" w:ascii="宋体" w:hAnsi="宋体" w:cs="宋体"/>
          <w:b/>
          <w:sz w:val="32"/>
          <w:szCs w:val="32"/>
          <w:highlight w:val="none"/>
        </w:rPr>
        <w:t>目    录</w:t>
      </w:r>
    </w:p>
    <w:p>
      <w:pPr>
        <w:spacing w:line="360" w:lineRule="atLeast"/>
        <w:rPr>
          <w:rFonts w:hint="eastAsia" w:ascii="宋体" w:hAnsi="宋体" w:cs="宋体"/>
          <w:highlight w:val="none"/>
        </w:rPr>
      </w:pPr>
    </w:p>
    <w:p>
      <w:pPr>
        <w:spacing w:line="400" w:lineRule="exact"/>
        <w:ind w:right="456" w:firstLine="1958" w:firstLineChars="650"/>
        <w:rPr>
          <w:rFonts w:hint="eastAsia" w:ascii="宋体" w:hAnsi="宋体" w:cs="宋体"/>
          <w:b/>
          <w:bCs/>
          <w:sz w:val="30"/>
          <w:szCs w:val="30"/>
          <w:highlight w:val="none"/>
        </w:rPr>
      </w:pPr>
    </w:p>
    <w:p>
      <w:pPr>
        <w:rPr>
          <w:rFonts w:hint="eastAsia"/>
          <w:highlight w:val="none"/>
        </w:rPr>
        <w:sectPr>
          <w:pgSz w:w="11906" w:h="16838"/>
          <w:pgMar w:top="1304" w:right="1701" w:bottom="1247" w:left="1757" w:header="851" w:footer="992" w:gutter="0"/>
          <w:pgBorders>
            <w:top w:val="none" w:sz="0" w:space="0"/>
            <w:left w:val="none" w:sz="0" w:space="0"/>
            <w:bottom w:val="none" w:sz="0" w:space="0"/>
            <w:right w:val="none" w:sz="0" w:space="0"/>
          </w:pgBorders>
          <w:cols w:space="720" w:num="1"/>
          <w:titlePg/>
          <w:rtlGutter w:val="0"/>
          <w:docGrid w:type="lines" w:linePitch="312" w:charSpace="0"/>
        </w:sectPr>
      </w:pPr>
    </w:p>
    <w:p>
      <w:pPr>
        <w:pStyle w:val="4"/>
        <w:numPr>
          <w:ilvl w:val="0"/>
          <w:numId w:val="14"/>
        </w:numPr>
        <w:ind w:left="0" w:leftChars="0" w:firstLine="420" w:firstLineChars="0"/>
        <w:jc w:val="center"/>
        <w:rPr>
          <w:rFonts w:hint="eastAsia" w:ascii="Times New Roman" w:hAnsi="Times New Roman" w:eastAsia="宋体" w:cs="Times New Roman"/>
          <w:highlight w:val="none"/>
        </w:rPr>
      </w:pPr>
      <w:bookmarkStart w:id="64" w:name="_Toc26417"/>
      <w:bookmarkStart w:id="65" w:name="_Toc45570439"/>
      <w:bookmarkStart w:id="66" w:name="_Toc13427"/>
      <w:r>
        <w:rPr>
          <w:rFonts w:hint="eastAsia" w:ascii="Times New Roman" w:hAnsi="Times New Roman" w:eastAsia="宋体" w:cs="Times New Roman"/>
          <w:highlight w:val="none"/>
        </w:rPr>
        <w:t>响应函</w:t>
      </w:r>
      <w:bookmarkEnd w:id="64"/>
      <w:bookmarkEnd w:id="65"/>
      <w:bookmarkEnd w:id="66"/>
    </w:p>
    <w:p>
      <w:pPr>
        <w:autoSpaceDN w:val="0"/>
        <w:spacing w:before="0" w:after="0" w:line="360" w:lineRule="auto"/>
        <w:rPr>
          <w:rFonts w:hint="eastAsia" w:cs="Helvetica"/>
          <w:b/>
          <w:bCs/>
          <w:sz w:val="24"/>
          <w:szCs w:val="24"/>
          <w:highlight w:val="none"/>
        </w:rPr>
      </w:pPr>
      <w:r>
        <w:rPr>
          <w:rFonts w:hint="eastAsia" w:cs="Helvetica"/>
          <w:b/>
          <w:bCs/>
          <w:sz w:val="24"/>
          <w:szCs w:val="24"/>
          <w:highlight w:val="none"/>
        </w:rPr>
        <w:t>北京正义网络传媒有限公司：</w:t>
      </w:r>
    </w:p>
    <w:p>
      <w:pPr>
        <w:rPr>
          <w:rFonts w:hint="eastAsia" w:cs="Helvetica"/>
          <w:sz w:val="24"/>
          <w:szCs w:val="24"/>
          <w:highlight w:val="none"/>
        </w:rPr>
      </w:pPr>
      <w:r>
        <w:rPr>
          <w:rFonts w:hint="eastAsia" w:cs="Helvetica"/>
          <w:sz w:val="24"/>
          <w:szCs w:val="24"/>
          <w:highlight w:val="none"/>
        </w:rPr>
        <w:t>根据已收到的</w:t>
      </w:r>
      <w:r>
        <w:rPr>
          <w:rFonts w:hint="eastAsia" w:cs="Helvetica"/>
          <w:sz w:val="24"/>
          <w:szCs w:val="24"/>
          <w:highlight w:val="none"/>
          <w:lang w:eastAsia="zh-CN"/>
        </w:rPr>
        <w:t>正义网网页防篡改系统采购项目</w:t>
      </w:r>
      <w:r>
        <w:rPr>
          <w:rFonts w:hint="eastAsia" w:eastAsia="宋体" w:cs="Helvetica"/>
          <w:sz w:val="24"/>
          <w:szCs w:val="24"/>
          <w:highlight w:val="none"/>
          <w:lang w:val="en-US" w:eastAsia="zh-CN"/>
        </w:rPr>
        <w:t>磋商</w:t>
      </w:r>
      <w:r>
        <w:rPr>
          <w:rFonts w:hint="eastAsia" w:cs="Helvetica"/>
          <w:sz w:val="24"/>
          <w:szCs w:val="24"/>
          <w:highlight w:val="none"/>
        </w:rPr>
        <w:t>文件，我方对</w:t>
      </w:r>
      <w:r>
        <w:rPr>
          <w:rFonts w:hint="eastAsia" w:cs="Helvetica"/>
          <w:sz w:val="24"/>
          <w:szCs w:val="24"/>
          <w:highlight w:val="none"/>
          <w:lang w:val="en-US" w:eastAsia="zh-CN"/>
        </w:rPr>
        <w:t>磋商</w:t>
      </w:r>
      <w:r>
        <w:rPr>
          <w:rFonts w:hint="eastAsia" w:cs="Helvetica"/>
          <w:sz w:val="24"/>
          <w:szCs w:val="24"/>
          <w:highlight w:val="none"/>
        </w:rPr>
        <w:t>文件中的所有内容予以承认并完全响应，并保证：</w:t>
      </w:r>
    </w:p>
    <w:p>
      <w:pPr>
        <w:wordWrap w:val="0"/>
        <w:spacing w:before="0" w:after="0" w:line="360" w:lineRule="auto"/>
        <w:ind w:firstLine="480" w:firstLineChars="200"/>
        <w:rPr>
          <w:rFonts w:ascii="宋体" w:hAnsi="宋体" w:cs="宋体"/>
          <w:kern w:val="0"/>
          <w:sz w:val="24"/>
          <w:szCs w:val="24"/>
          <w:highlight w:val="none"/>
        </w:rPr>
      </w:pPr>
      <w:r>
        <w:rPr>
          <w:rFonts w:hint="eastAsia" w:cs="Helvetica"/>
          <w:sz w:val="24"/>
          <w:szCs w:val="24"/>
          <w:highlight w:val="none"/>
        </w:rPr>
        <w:t>1、服务内容完全</w:t>
      </w:r>
      <w:r>
        <w:rPr>
          <w:rFonts w:hint="eastAsia" w:ascii="宋体" w:hAnsi="宋体" w:cs="宋体"/>
          <w:kern w:val="0"/>
          <w:sz w:val="24"/>
          <w:szCs w:val="24"/>
          <w:highlight w:val="none"/>
        </w:rPr>
        <w:t>满足采购文件要求。</w:t>
      </w: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2</w:t>
      </w:r>
      <w:r>
        <w:rPr>
          <w:rFonts w:cs="Helvetica"/>
          <w:sz w:val="24"/>
          <w:szCs w:val="24"/>
          <w:highlight w:val="none"/>
        </w:rPr>
        <w:t>、</w:t>
      </w:r>
      <w:r>
        <w:rPr>
          <w:rFonts w:hint="eastAsia" w:ascii="宋体" w:hAnsi="宋体" w:cs="宋体"/>
          <w:kern w:val="0"/>
          <w:sz w:val="24"/>
          <w:szCs w:val="24"/>
          <w:highlight w:val="none"/>
        </w:rPr>
        <w:t>付款</w:t>
      </w:r>
      <w:r>
        <w:rPr>
          <w:rFonts w:ascii="宋体" w:hAnsi="宋体" w:cs="宋体"/>
          <w:kern w:val="0"/>
          <w:sz w:val="24"/>
          <w:szCs w:val="24"/>
          <w:highlight w:val="none"/>
        </w:rPr>
        <w:t>方式</w:t>
      </w:r>
      <w:r>
        <w:rPr>
          <w:rFonts w:hint="eastAsia" w:ascii="宋体" w:hAnsi="宋体" w:cs="宋体"/>
          <w:kern w:val="0"/>
          <w:sz w:val="24"/>
          <w:szCs w:val="24"/>
          <w:highlight w:val="none"/>
        </w:rPr>
        <w:t>满足</w:t>
      </w:r>
      <w:r>
        <w:rPr>
          <w:rFonts w:hint="eastAsia" w:cs="Helvetica"/>
          <w:sz w:val="24"/>
          <w:szCs w:val="24"/>
          <w:highlight w:val="none"/>
        </w:rPr>
        <w:t>采购文件要求。</w:t>
      </w:r>
    </w:p>
    <w:p>
      <w:pPr>
        <w:wordWrap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3、我方满足采购文件所要求的供应商资格条件。</w:t>
      </w: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4、我方提交的资料真实、准确、完整。</w:t>
      </w: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5、若不按</w:t>
      </w:r>
      <w:r>
        <w:rPr>
          <w:rFonts w:hint="eastAsia" w:cs="Helvetica"/>
          <w:sz w:val="24"/>
          <w:szCs w:val="24"/>
          <w:highlight w:val="none"/>
          <w:lang w:val="en-US" w:eastAsia="zh-CN"/>
        </w:rPr>
        <w:t>磋商</w:t>
      </w:r>
      <w:r>
        <w:rPr>
          <w:rFonts w:hint="eastAsia" w:cs="Helvetica"/>
          <w:sz w:val="24"/>
          <w:szCs w:val="24"/>
          <w:highlight w:val="none"/>
        </w:rPr>
        <w:t>文件要求履行承诺，贵方有权取消我方成交资格，对此造成的损失，任何法律和经济责任完全由我方承担。</w:t>
      </w: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供应商名称：</w:t>
      </w:r>
      <w:r>
        <w:rPr>
          <w:rFonts w:hint="eastAsia" w:cs="Helvetica"/>
          <w:sz w:val="24"/>
          <w:szCs w:val="24"/>
          <w:highlight w:val="none"/>
          <w:u w:val="single"/>
        </w:rPr>
        <w:t xml:space="preserve">                         </w:t>
      </w:r>
      <w:r>
        <w:rPr>
          <w:rFonts w:hint="eastAsia" w:cs="Helvetica"/>
          <w:sz w:val="24"/>
          <w:szCs w:val="24"/>
          <w:highlight w:val="none"/>
        </w:rPr>
        <w:t>（单位公章）</w:t>
      </w: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法定代表人或授权代理人：</w:t>
      </w:r>
      <w:r>
        <w:rPr>
          <w:rFonts w:hint="eastAsia" w:cs="Helvetica"/>
          <w:sz w:val="24"/>
          <w:szCs w:val="24"/>
          <w:highlight w:val="none"/>
          <w:u w:val="single"/>
        </w:rPr>
        <w:t xml:space="preserve">               </w:t>
      </w:r>
      <w:r>
        <w:rPr>
          <w:rFonts w:hint="eastAsia" w:cs="Helvetica"/>
          <w:sz w:val="24"/>
          <w:szCs w:val="24"/>
          <w:highlight w:val="none"/>
        </w:rPr>
        <w:t>（签字</w:t>
      </w:r>
      <w:r>
        <w:rPr>
          <w:rFonts w:hint="eastAsia" w:cs="Helvetica"/>
          <w:sz w:val="24"/>
          <w:szCs w:val="24"/>
          <w:highlight w:val="none"/>
          <w:lang w:val="en-US" w:eastAsia="zh-CN"/>
        </w:rPr>
        <w:t>或盖章</w:t>
      </w:r>
      <w:r>
        <w:rPr>
          <w:rFonts w:hint="eastAsia" w:cs="Helvetica"/>
          <w:sz w:val="24"/>
          <w:szCs w:val="24"/>
          <w:highlight w:val="none"/>
        </w:rPr>
        <w:t>）</w:t>
      </w:r>
    </w:p>
    <w:p>
      <w:pPr>
        <w:autoSpaceDN w:val="0"/>
        <w:spacing w:before="0" w:after="0" w:line="360" w:lineRule="auto"/>
        <w:ind w:firstLine="480" w:firstLineChars="200"/>
        <w:rPr>
          <w:rFonts w:hint="eastAsia" w:cs="Helvetica"/>
          <w:sz w:val="24"/>
          <w:szCs w:val="24"/>
          <w:highlight w:val="none"/>
          <w:u w:val="single"/>
        </w:rPr>
      </w:pPr>
      <w:r>
        <w:rPr>
          <w:rFonts w:hint="eastAsia" w:cs="Helvetica"/>
          <w:sz w:val="24"/>
          <w:szCs w:val="24"/>
          <w:highlight w:val="none"/>
        </w:rPr>
        <w:t>联系方式：</w:t>
      </w:r>
      <w:r>
        <w:rPr>
          <w:rFonts w:hint="eastAsia" w:cs="Helvetica"/>
          <w:sz w:val="24"/>
          <w:szCs w:val="24"/>
          <w:highlight w:val="none"/>
          <w:u w:val="single"/>
        </w:rPr>
        <w:t xml:space="preserve">                           </w:t>
      </w:r>
    </w:p>
    <w:p>
      <w:pPr>
        <w:autoSpaceDN w:val="0"/>
        <w:spacing w:before="0" w:after="0" w:line="360" w:lineRule="auto"/>
        <w:ind w:firstLine="480" w:firstLineChars="200"/>
        <w:rPr>
          <w:rFonts w:hint="eastAsia" w:cs="Helvetica"/>
          <w:sz w:val="24"/>
          <w:szCs w:val="24"/>
          <w:highlight w:val="none"/>
        </w:rPr>
      </w:pPr>
      <w:r>
        <w:rPr>
          <w:rFonts w:hint="eastAsia" w:cs="Helvetica"/>
          <w:sz w:val="24"/>
          <w:szCs w:val="24"/>
          <w:highlight w:val="none"/>
        </w:rPr>
        <w:t>日期：      年   月   日</w:t>
      </w: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pPr>
    </w:p>
    <w:p>
      <w:pPr>
        <w:pStyle w:val="4"/>
        <w:numPr>
          <w:ilvl w:val="0"/>
          <w:numId w:val="14"/>
        </w:numPr>
        <w:ind w:left="0" w:leftChars="0" w:firstLine="420" w:firstLineChars="0"/>
        <w:jc w:val="left"/>
        <w:rPr>
          <w:rFonts w:hint="eastAsia"/>
          <w:highlight w:val="none"/>
        </w:rPr>
      </w:pPr>
      <w:r>
        <w:rPr>
          <w:rFonts w:hint="eastAsia" w:ascii="Times New Roman" w:hAnsi="Times New Roman" w:eastAsia="宋体" w:cs="Times New Roman"/>
          <w:highlight w:val="none"/>
        </w:rPr>
        <w:br w:type="page"/>
      </w:r>
      <w:bookmarkStart w:id="67" w:name="_Toc32037"/>
      <w:r>
        <w:rPr>
          <w:rFonts w:hint="eastAsia" w:ascii="Times New Roman" w:hAnsi="Times New Roman" w:eastAsia="宋体" w:cs="Times New Roman"/>
          <w:highlight w:val="none"/>
        </w:rPr>
        <w:t>提供有效合格的统一社会信用代码的营业执照</w:t>
      </w:r>
      <w:bookmarkEnd w:id="67"/>
      <w:r>
        <w:rPr>
          <w:rFonts w:hint="eastAsia" w:ascii="Times New Roman" w:hAnsi="Times New Roman" w:eastAsia="宋体" w:cs="Times New Roman"/>
          <w:highlight w:val="none"/>
        </w:rPr>
        <w:t xml:space="preserve"> </w:t>
      </w:r>
      <w:bookmarkStart w:id="68" w:name="_Toc32435"/>
    </w:p>
    <w:p>
      <w:pPr>
        <w:pStyle w:val="4"/>
        <w:numPr>
          <w:ilvl w:val="0"/>
          <w:numId w:val="14"/>
        </w:numPr>
        <w:ind w:left="0" w:leftChars="0" w:firstLine="420" w:firstLineChars="0"/>
        <w:jc w:val="left"/>
        <w:rPr>
          <w:rFonts w:hint="eastAsia"/>
          <w:highlight w:val="none"/>
        </w:rPr>
      </w:pPr>
      <w:r>
        <w:rPr>
          <w:rFonts w:hint="eastAsia" w:ascii="Times New Roman" w:hAnsi="Times New Roman" w:eastAsia="宋体" w:cs="Times New Roman"/>
          <w:b/>
          <w:bCs/>
          <w:highlight w:val="none"/>
        </w:rPr>
        <w:t>法定代表人身份证</w:t>
      </w:r>
      <w:r>
        <w:rPr>
          <w:rFonts w:hint="eastAsia" w:ascii="Times New Roman" w:hAnsi="Times New Roman" w:eastAsia="宋体" w:cs="Times New Roman"/>
          <w:b/>
          <w:bCs/>
          <w:highlight w:val="none"/>
          <w:lang w:val="en-US" w:eastAsia="zh-CN"/>
        </w:rPr>
        <w:t>明、</w:t>
      </w:r>
      <w:r>
        <w:rPr>
          <w:rFonts w:hint="eastAsia" w:ascii="Times New Roman" w:hAnsi="Times New Roman" w:eastAsia="宋体" w:cs="Times New Roman"/>
          <w:b/>
          <w:bCs/>
          <w:highlight w:val="none"/>
        </w:rPr>
        <w:t>法定代表人授权委托书（附法定代表人身份证复印件）及被授权人身份证（法定代表人参加磋商时,只需提供法定代表人身份证</w:t>
      </w:r>
      <w:r>
        <w:rPr>
          <w:rFonts w:hint="eastAsia" w:ascii="Times New Roman" w:hAnsi="Times New Roman" w:eastAsia="宋体" w:cs="Times New Roman"/>
          <w:b/>
          <w:bCs/>
          <w:highlight w:val="none"/>
          <w:lang w:val="en-US" w:eastAsia="zh-CN"/>
        </w:rPr>
        <w:t>明</w:t>
      </w:r>
      <w:r>
        <w:rPr>
          <w:rFonts w:hint="eastAsia" w:ascii="Times New Roman" w:hAnsi="Times New Roman" w:eastAsia="宋体" w:cs="Times New Roman"/>
          <w:b/>
          <w:bCs/>
          <w:highlight w:val="none"/>
        </w:rPr>
        <w:t>）</w:t>
      </w:r>
      <w:bookmarkEnd w:id="68"/>
    </w:p>
    <w:p>
      <w:pPr>
        <w:pStyle w:val="4"/>
        <w:numPr>
          <w:ilvl w:val="0"/>
          <w:numId w:val="14"/>
        </w:numPr>
        <w:ind w:left="0" w:leftChars="0" w:firstLine="420" w:firstLineChars="0"/>
        <w:jc w:val="left"/>
        <w:rPr>
          <w:rFonts w:hint="eastAsia" w:ascii="Times New Roman" w:hAnsi="Times New Roman" w:eastAsia="宋体" w:cs="Times New Roman"/>
          <w:highlight w:val="none"/>
        </w:rPr>
      </w:pPr>
      <w:bookmarkStart w:id="69" w:name="_Toc30479"/>
      <w:r>
        <w:rPr>
          <w:rFonts w:hint="eastAsia" w:ascii="Times New Roman" w:hAnsi="Times New Roman" w:eastAsia="宋体" w:cs="Times New Roman"/>
          <w:highlight w:val="none"/>
        </w:rPr>
        <w:t>参加采购活动前三年内，在经营活动中没有重大违法记录的书面声明</w:t>
      </w:r>
      <w:bookmarkEnd w:id="69"/>
    </w:p>
    <w:p>
      <w:pPr>
        <w:pStyle w:val="4"/>
        <w:numPr>
          <w:ilvl w:val="0"/>
          <w:numId w:val="14"/>
        </w:numPr>
        <w:ind w:left="0" w:leftChars="0" w:firstLine="420" w:firstLineChars="0"/>
        <w:jc w:val="left"/>
        <w:rPr>
          <w:rFonts w:hint="eastAsia" w:ascii="Times New Roman" w:hAnsi="Times New Roman" w:eastAsia="宋体" w:cs="Times New Roman"/>
          <w:highlight w:val="none"/>
        </w:rPr>
      </w:pPr>
      <w:bookmarkStart w:id="70" w:name="_Toc10008"/>
      <w:r>
        <w:rPr>
          <w:rFonts w:hint="eastAsia" w:ascii="Times New Roman" w:hAnsi="Times New Roman" w:eastAsia="宋体" w:cs="Times New Roman"/>
          <w:highlight w:val="none"/>
        </w:rPr>
        <w:t>具备履行合同所必须的设备和专业技术能力的书面声明</w:t>
      </w:r>
      <w:bookmarkEnd w:id="70"/>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sectPr>
          <w:headerReference r:id="rId14" w:type="first"/>
          <w:footerReference r:id="rId16" w:type="first"/>
          <w:headerReference r:id="rId13" w:type="default"/>
          <w:footerReference r:id="rId15" w:type="default"/>
          <w:pgSz w:w="11906" w:h="16838"/>
          <w:pgMar w:top="1134" w:right="1134" w:bottom="1134" w:left="1134" w:header="851" w:footer="992" w:gutter="0"/>
          <w:pgBorders>
            <w:top w:val="none" w:sz="0" w:space="0"/>
            <w:left w:val="none" w:sz="0" w:space="0"/>
            <w:bottom w:val="none" w:sz="0" w:space="0"/>
            <w:right w:val="none" w:sz="0" w:space="0"/>
          </w:pgBorders>
          <w:cols w:space="720" w:num="1"/>
          <w:titlePg/>
          <w:rtlGutter w:val="0"/>
          <w:docGrid w:type="lines" w:linePitch="312" w:charSpace="0"/>
        </w:sectPr>
      </w:pPr>
    </w:p>
    <w:p>
      <w:pPr>
        <w:pStyle w:val="4"/>
        <w:numPr>
          <w:ilvl w:val="0"/>
          <w:numId w:val="14"/>
        </w:numPr>
        <w:ind w:left="0" w:leftChars="0" w:firstLine="420" w:firstLineChars="0"/>
        <w:jc w:val="center"/>
        <w:rPr>
          <w:rFonts w:hint="eastAsia" w:ascii="Times New Roman" w:hAnsi="Times New Roman" w:eastAsia="宋体" w:cs="Times New Roman"/>
          <w:b/>
          <w:bCs/>
          <w:highlight w:val="none"/>
        </w:rPr>
      </w:pPr>
      <w:bookmarkStart w:id="71" w:name="_Toc45570440"/>
      <w:bookmarkStart w:id="72" w:name="_Toc23317"/>
      <w:r>
        <w:rPr>
          <w:rFonts w:hint="eastAsia" w:ascii="Times New Roman" w:hAnsi="Times New Roman" w:eastAsia="宋体" w:cs="Times New Roman"/>
          <w:b/>
          <w:bCs/>
          <w:highlight w:val="none"/>
        </w:rPr>
        <w:t>首次响应报价表</w:t>
      </w:r>
      <w:bookmarkEnd w:id="71"/>
      <w:bookmarkEnd w:id="72"/>
    </w:p>
    <w:p>
      <w:pPr>
        <w:rPr>
          <w:rFonts w:hint="eastAsia" w:ascii="宋体" w:hAnsi="宋体" w:eastAsia="宋体"/>
          <w:b/>
          <w:bCs w:val="0"/>
          <w:sz w:val="24"/>
          <w:szCs w:val="24"/>
          <w:highlight w:val="none"/>
          <w:lang w:eastAsia="zh-CN"/>
        </w:rPr>
      </w:pPr>
      <w:r>
        <w:rPr>
          <w:rFonts w:hint="eastAsia" w:ascii="宋体" w:hAnsi="宋体"/>
          <w:b/>
          <w:bCs w:val="0"/>
          <w:sz w:val="24"/>
          <w:szCs w:val="24"/>
          <w:highlight w:val="none"/>
        </w:rPr>
        <w:t>项目名称：</w:t>
      </w:r>
      <w:r>
        <w:rPr>
          <w:rFonts w:hint="eastAsia" w:ascii="宋体" w:hAnsi="宋体"/>
          <w:b/>
          <w:bCs w:val="0"/>
          <w:sz w:val="24"/>
          <w:szCs w:val="24"/>
          <w:highlight w:val="none"/>
          <w:lang w:eastAsia="zh-CN"/>
        </w:rPr>
        <w:t>正义网网页防篡改系统采购项目</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7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214" w:type="pct"/>
            <w:noWrap w:val="0"/>
            <w:vAlign w:val="center"/>
          </w:tcPr>
          <w:p>
            <w:pPr>
              <w:spacing w:before="0" w:after="0" w:line="360" w:lineRule="auto"/>
              <w:ind w:right="57"/>
              <w:jc w:val="center"/>
              <w:rPr>
                <w:rFonts w:hint="eastAsia" w:ascii="宋体" w:hAnsi="宋体" w:cs="宋体"/>
                <w:b/>
                <w:sz w:val="24"/>
                <w:szCs w:val="24"/>
                <w:highlight w:val="none"/>
              </w:rPr>
            </w:pPr>
            <w:r>
              <w:rPr>
                <w:rFonts w:hint="eastAsia" w:ascii="宋体" w:hAnsi="宋体" w:cs="宋体"/>
                <w:b/>
                <w:sz w:val="24"/>
                <w:szCs w:val="24"/>
                <w:highlight w:val="none"/>
              </w:rPr>
              <w:t>响应报价</w:t>
            </w:r>
          </w:p>
        </w:tc>
        <w:tc>
          <w:tcPr>
            <w:tcW w:w="3785" w:type="pct"/>
            <w:noWrap w:val="0"/>
            <w:vAlign w:val="center"/>
          </w:tcPr>
          <w:p>
            <w:pPr>
              <w:autoSpaceDN w:val="0"/>
              <w:spacing w:before="0" w:after="0" w:line="360" w:lineRule="auto"/>
              <w:jc w:val="both"/>
              <w:rPr>
                <w:rFonts w:hint="eastAsia" w:ascii="宋体" w:hAnsi="宋体" w:eastAsia="宋体" w:cs="宋体"/>
                <w:b/>
                <w:sz w:val="24"/>
                <w:szCs w:val="24"/>
                <w:highlight w:val="none"/>
                <w:lang w:eastAsia="zh-CN"/>
              </w:rPr>
            </w:pPr>
            <w:r>
              <w:rPr>
                <w:rFonts w:hint="eastAsia" w:ascii="宋体" w:hAnsi="宋体" w:cs="宋体"/>
                <w:sz w:val="24"/>
                <w:szCs w:val="24"/>
                <w:highlight w:val="none"/>
              </w:rPr>
              <w:t>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元整，小写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w:t>
            </w:r>
            <w:r>
              <w:rPr>
                <w:rFonts w:hint="eastAsia" w:ascii="宋体" w:hAnsi="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14" w:type="pct"/>
            <w:noWrap w:val="0"/>
            <w:vAlign w:val="center"/>
          </w:tcPr>
          <w:p>
            <w:pPr>
              <w:spacing w:before="0" w:after="0" w:line="360" w:lineRule="auto"/>
              <w:ind w:right="57" w:rightChars="0"/>
              <w:jc w:val="center"/>
              <w:rPr>
                <w:rFonts w:hint="eastAsia" w:ascii="宋体" w:hAnsi="宋体" w:cs="宋体"/>
                <w:b/>
                <w:sz w:val="24"/>
                <w:szCs w:val="24"/>
                <w:highlight w:val="none"/>
              </w:rPr>
            </w:pPr>
            <w:r>
              <w:rPr>
                <w:rFonts w:hint="eastAsia" w:ascii="宋体" w:hAnsi="宋体" w:cs="宋体"/>
                <w:b/>
                <w:sz w:val="24"/>
                <w:szCs w:val="24"/>
                <w:highlight w:val="none"/>
              </w:rPr>
              <w:t>服务期限</w:t>
            </w:r>
          </w:p>
        </w:tc>
        <w:tc>
          <w:tcPr>
            <w:tcW w:w="3785" w:type="pct"/>
            <w:noWrap w:val="0"/>
            <w:vAlign w:val="center"/>
          </w:tcPr>
          <w:p>
            <w:pPr>
              <w:autoSpaceDN w:val="0"/>
              <w:spacing w:before="0" w:after="0" w:line="360" w:lineRule="auto"/>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14" w:type="pct"/>
            <w:noWrap w:val="0"/>
            <w:vAlign w:val="center"/>
          </w:tcPr>
          <w:p>
            <w:pPr>
              <w:spacing w:before="0" w:after="0" w:line="360" w:lineRule="auto"/>
              <w:ind w:right="57" w:rightChars="0"/>
              <w:jc w:val="center"/>
              <w:rPr>
                <w:rFonts w:hint="eastAsia" w:ascii="宋体" w:hAnsi="宋体" w:eastAsia="宋体" w:cs="宋体"/>
                <w:b/>
                <w:sz w:val="24"/>
                <w:szCs w:val="24"/>
                <w:highlight w:val="none"/>
                <w:lang w:eastAsia="zh-CN"/>
              </w:rPr>
            </w:pPr>
            <w:r>
              <w:rPr>
                <w:rFonts w:hint="eastAsia" w:ascii="宋体" w:hAnsi="宋体" w:cs="宋体"/>
                <w:b/>
                <w:sz w:val="24"/>
                <w:szCs w:val="24"/>
                <w:highlight w:val="none"/>
                <w:lang w:val="en-US" w:eastAsia="zh-CN"/>
              </w:rPr>
              <w:t>承诺</w:t>
            </w:r>
            <w:r>
              <w:rPr>
                <w:rFonts w:hint="eastAsia" w:ascii="宋体" w:hAnsi="宋体" w:cs="宋体"/>
                <w:b/>
                <w:sz w:val="24"/>
                <w:szCs w:val="24"/>
                <w:highlight w:val="none"/>
              </w:rPr>
              <w:t>交付时间</w:t>
            </w:r>
          </w:p>
        </w:tc>
        <w:tc>
          <w:tcPr>
            <w:tcW w:w="3785" w:type="pct"/>
            <w:noWrap w:val="0"/>
            <w:vAlign w:val="center"/>
          </w:tcPr>
          <w:p>
            <w:pPr>
              <w:autoSpaceDN w:val="0"/>
              <w:spacing w:before="0" w:after="0" w:line="360" w:lineRule="auto"/>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（未承诺具体交付时间可填“无”）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14" w:type="pct"/>
            <w:noWrap w:val="0"/>
            <w:vAlign w:val="center"/>
          </w:tcPr>
          <w:p>
            <w:pPr>
              <w:spacing w:before="0" w:after="0" w:line="360" w:lineRule="auto"/>
              <w:ind w:right="57"/>
              <w:jc w:val="center"/>
              <w:rPr>
                <w:rFonts w:hint="eastAsia" w:ascii="宋体" w:hAnsi="宋体" w:cs="宋体"/>
                <w:b/>
                <w:sz w:val="24"/>
                <w:szCs w:val="24"/>
                <w:highlight w:val="none"/>
              </w:rPr>
            </w:pPr>
            <w:r>
              <w:rPr>
                <w:rFonts w:hint="eastAsia" w:ascii="宋体" w:hAnsi="宋体" w:eastAsia="宋体" w:cs="宋体"/>
                <w:b/>
                <w:sz w:val="24"/>
                <w:szCs w:val="24"/>
                <w:highlight w:val="none"/>
                <w:lang w:eastAsia="zh-CN"/>
              </w:rPr>
              <w:t>其他声明</w:t>
            </w:r>
          </w:p>
        </w:tc>
        <w:tc>
          <w:tcPr>
            <w:tcW w:w="3785" w:type="pct"/>
            <w:noWrap w:val="0"/>
            <w:vAlign w:val="center"/>
          </w:tcPr>
          <w:p>
            <w:pPr>
              <w:autoSpaceDN w:val="0"/>
              <w:spacing w:before="0" w:after="0" w:line="360" w:lineRule="auto"/>
              <w:jc w:val="both"/>
              <w:rPr>
                <w:rFonts w:hint="eastAsia"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000" w:type="pct"/>
            <w:gridSpan w:val="2"/>
            <w:noWrap w:val="0"/>
            <w:vAlign w:val="center"/>
          </w:tcPr>
          <w:p>
            <w:pPr>
              <w:autoSpaceDN w:val="0"/>
              <w:spacing w:before="0" w:after="0" w:line="360" w:lineRule="auto"/>
              <w:jc w:val="both"/>
              <w:rPr>
                <w:rFonts w:hint="eastAsia" w:ascii="宋体" w:hAnsi="宋体" w:cs="宋体"/>
                <w:sz w:val="24"/>
                <w:szCs w:val="24"/>
                <w:highlight w:val="none"/>
              </w:rPr>
            </w:pPr>
            <w:r>
              <w:rPr>
                <w:rFonts w:hint="eastAsia" w:ascii="宋体" w:hAnsi="宋体" w:eastAsia="宋体" w:cs="宋体"/>
                <w:sz w:val="24"/>
                <w:szCs w:val="24"/>
                <w:highlight w:val="none"/>
              </w:rPr>
              <w:t>备注：表内报价内容以元为单位，保留小数点后两位。</w:t>
            </w:r>
          </w:p>
        </w:tc>
      </w:tr>
    </w:tbl>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rPr>
          <w:rFonts w:hint="eastAsia" w:cs="Helvetica"/>
          <w:b/>
          <w:bCs/>
          <w:sz w:val="24"/>
          <w:szCs w:val="24"/>
          <w:highlight w:val="none"/>
        </w:rPr>
      </w:pPr>
      <w:r>
        <w:rPr>
          <w:rFonts w:hint="eastAsia" w:cs="Helvetica"/>
          <w:b/>
          <w:bCs/>
          <w:sz w:val="24"/>
          <w:szCs w:val="24"/>
          <w:highlight w:val="none"/>
        </w:rPr>
        <w:t>说明：1、本项目报价不得超过预算金额，否则取消响应资格；</w:t>
      </w:r>
    </w:p>
    <w:p>
      <w:pPr>
        <w:autoSpaceDN w:val="0"/>
        <w:spacing w:before="0" w:after="0" w:line="360" w:lineRule="auto"/>
        <w:ind w:firstLine="723" w:firstLineChars="300"/>
        <w:rPr>
          <w:rFonts w:cs="Helvetica"/>
          <w:b/>
          <w:bCs/>
          <w:sz w:val="24"/>
          <w:szCs w:val="24"/>
          <w:highlight w:val="none"/>
        </w:rPr>
      </w:pPr>
      <w:r>
        <w:rPr>
          <w:rFonts w:hint="eastAsia" w:cs="Helvetica"/>
          <w:b/>
          <w:bCs/>
          <w:sz w:val="24"/>
          <w:szCs w:val="24"/>
          <w:highlight w:val="none"/>
        </w:rPr>
        <w:t>2、响应报价中包含完成所有服务内容所发生的全部费用。</w:t>
      </w: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ind w:firstLine="480" w:firstLineChars="200"/>
        <w:rPr>
          <w:rFonts w:hint="eastAsia" w:cs="Helvetica"/>
          <w:sz w:val="24"/>
          <w:szCs w:val="24"/>
          <w:highlight w:val="none"/>
        </w:rPr>
      </w:pPr>
    </w:p>
    <w:p>
      <w:pPr>
        <w:autoSpaceDN w:val="0"/>
        <w:spacing w:before="0" w:after="0" w:line="360" w:lineRule="auto"/>
        <w:rPr>
          <w:rFonts w:hint="eastAsia" w:cs="Helvetica"/>
          <w:sz w:val="24"/>
          <w:szCs w:val="24"/>
          <w:highlight w:val="none"/>
        </w:rPr>
      </w:pPr>
      <w:r>
        <w:rPr>
          <w:rFonts w:hint="eastAsia" w:cs="Helvetica"/>
          <w:sz w:val="24"/>
          <w:szCs w:val="24"/>
          <w:highlight w:val="none"/>
        </w:rPr>
        <w:t>供应商名称：</w:t>
      </w:r>
      <w:r>
        <w:rPr>
          <w:rFonts w:hint="eastAsia" w:cs="Helvetica"/>
          <w:sz w:val="24"/>
          <w:szCs w:val="24"/>
          <w:highlight w:val="none"/>
          <w:u w:val="single"/>
        </w:rPr>
        <w:t xml:space="preserve">                      </w:t>
      </w:r>
      <w:r>
        <w:rPr>
          <w:rFonts w:hint="eastAsia" w:cs="Helvetica"/>
          <w:sz w:val="24"/>
          <w:szCs w:val="24"/>
          <w:highlight w:val="none"/>
          <w:u w:val="single"/>
          <w:lang w:val="en-US" w:eastAsia="zh-CN"/>
        </w:rPr>
        <w:t xml:space="preserve">    </w:t>
      </w:r>
      <w:r>
        <w:rPr>
          <w:rFonts w:hint="eastAsia" w:cs="Helvetica"/>
          <w:sz w:val="24"/>
          <w:szCs w:val="24"/>
          <w:highlight w:val="none"/>
          <w:u w:val="single"/>
        </w:rPr>
        <w:t xml:space="preserve">   </w:t>
      </w:r>
      <w:r>
        <w:rPr>
          <w:rFonts w:hint="eastAsia" w:cs="Helvetica"/>
          <w:sz w:val="24"/>
          <w:szCs w:val="24"/>
          <w:highlight w:val="none"/>
        </w:rPr>
        <w:t>（单位公章）</w:t>
      </w:r>
    </w:p>
    <w:p>
      <w:pPr>
        <w:autoSpaceDN w:val="0"/>
        <w:spacing w:before="0" w:after="0" w:line="360" w:lineRule="auto"/>
        <w:rPr>
          <w:rFonts w:hint="eastAsia" w:cs="Helvetica"/>
          <w:sz w:val="24"/>
          <w:szCs w:val="24"/>
          <w:highlight w:val="none"/>
        </w:rPr>
      </w:pPr>
      <w:r>
        <w:rPr>
          <w:rFonts w:hint="eastAsia" w:cs="Helvetica"/>
          <w:sz w:val="24"/>
          <w:szCs w:val="24"/>
          <w:highlight w:val="none"/>
        </w:rPr>
        <w:t>法定代表人或授权代理人：</w:t>
      </w:r>
      <w:r>
        <w:rPr>
          <w:rFonts w:hint="eastAsia" w:cs="Helvetica"/>
          <w:sz w:val="24"/>
          <w:szCs w:val="24"/>
          <w:highlight w:val="none"/>
          <w:u w:val="single"/>
        </w:rPr>
        <w:t xml:space="preserve">               </w:t>
      </w:r>
      <w:r>
        <w:rPr>
          <w:rFonts w:hint="eastAsia" w:cs="Helvetica"/>
          <w:sz w:val="24"/>
          <w:szCs w:val="24"/>
          <w:highlight w:val="none"/>
        </w:rPr>
        <w:t>（签字</w:t>
      </w:r>
      <w:r>
        <w:rPr>
          <w:rFonts w:hint="eastAsia" w:cs="Helvetica"/>
          <w:sz w:val="24"/>
          <w:szCs w:val="24"/>
          <w:highlight w:val="none"/>
          <w:lang w:val="en-US" w:eastAsia="zh-CN"/>
        </w:rPr>
        <w:t>或盖章</w:t>
      </w:r>
      <w:r>
        <w:rPr>
          <w:rFonts w:hint="eastAsia" w:cs="Helvetica"/>
          <w:sz w:val="24"/>
          <w:szCs w:val="24"/>
          <w:highlight w:val="none"/>
        </w:rPr>
        <w:t>）</w:t>
      </w:r>
    </w:p>
    <w:p>
      <w:pPr>
        <w:autoSpaceDN w:val="0"/>
        <w:spacing w:before="0" w:after="0" w:line="360" w:lineRule="auto"/>
        <w:rPr>
          <w:rFonts w:hint="eastAsia" w:cs="Helvetica"/>
          <w:sz w:val="24"/>
          <w:szCs w:val="24"/>
          <w:highlight w:val="none"/>
        </w:rPr>
      </w:pPr>
      <w:r>
        <w:rPr>
          <w:rFonts w:hint="eastAsia" w:cs="Helvetica"/>
          <w:sz w:val="24"/>
          <w:szCs w:val="24"/>
          <w:highlight w:val="none"/>
        </w:rPr>
        <w:t>日期：      年   月   日</w:t>
      </w:r>
    </w:p>
    <w:p>
      <w:pPr>
        <w:spacing w:line="520" w:lineRule="exact"/>
        <w:ind w:left="1124"/>
        <w:rPr>
          <w:b/>
          <w:highlight w:val="none"/>
        </w:rPr>
        <w:sectPr>
          <w:pgSz w:w="11906" w:h="16838"/>
          <w:pgMar w:top="1134" w:right="1134" w:bottom="1134" w:left="1134" w:header="851" w:footer="992" w:gutter="0"/>
          <w:pgBorders>
            <w:top w:val="none" w:sz="0" w:space="0"/>
            <w:left w:val="none" w:sz="0" w:space="0"/>
            <w:bottom w:val="none" w:sz="0" w:space="0"/>
            <w:right w:val="none" w:sz="0" w:space="0"/>
          </w:pgBorders>
          <w:cols w:space="720" w:num="1"/>
          <w:titlePg/>
          <w:rtlGutter w:val="0"/>
          <w:docGrid w:type="lines" w:linePitch="312" w:charSpace="0"/>
        </w:sectPr>
      </w:pPr>
    </w:p>
    <w:p>
      <w:pPr>
        <w:pStyle w:val="4"/>
        <w:numPr>
          <w:ilvl w:val="0"/>
          <w:numId w:val="14"/>
        </w:numPr>
        <w:ind w:left="0" w:leftChars="0" w:firstLine="420" w:firstLineChars="0"/>
        <w:jc w:val="center"/>
        <w:rPr>
          <w:rFonts w:hint="eastAsia"/>
          <w:highlight w:val="none"/>
          <w:lang w:val="en-US" w:eastAsia="zh-CN"/>
        </w:rPr>
      </w:pPr>
      <w:bookmarkStart w:id="73" w:name="_Toc30344"/>
      <w:bookmarkStart w:id="74" w:name="_Toc6165"/>
      <w:bookmarkStart w:id="75" w:name="_Toc30880"/>
      <w:bookmarkStart w:id="76" w:name="_Toc12700"/>
      <w:bookmarkStart w:id="77" w:name="_Toc6621"/>
      <w:bookmarkStart w:id="78" w:name="_Toc21735"/>
      <w:r>
        <w:rPr>
          <w:rFonts w:hint="eastAsia" w:ascii="Times New Roman" w:hAnsi="Times New Roman" w:eastAsia="宋体" w:cs="Times New Roman"/>
          <w:highlight w:val="none"/>
          <w:lang w:val="en-US" w:eastAsia="zh-CN"/>
        </w:rPr>
        <w:t>供应商承诺书</w:t>
      </w:r>
      <w:bookmarkEnd w:id="73"/>
      <w:bookmarkEnd w:id="74"/>
      <w:bookmarkEnd w:id="75"/>
      <w:bookmarkEnd w:id="76"/>
    </w:p>
    <w:p>
      <w:pPr>
        <w:pStyle w:val="6"/>
        <w:tabs>
          <w:tab w:val="left" w:pos="680"/>
          <w:tab w:val="left" w:pos="907"/>
          <w:tab w:val="left" w:pos="1134"/>
          <w:tab w:val="left" w:pos="1361"/>
          <w:tab w:val="right" w:pos="6804"/>
          <w:tab w:val="left" w:pos="7088"/>
        </w:tabs>
        <w:bidi w:val="0"/>
        <w:spacing w:line="240" w:lineRule="auto"/>
        <w:jc w:val="center"/>
        <w:rPr>
          <w:rFonts w:hint="eastAsia" w:ascii="黑体" w:hAnsi="黑体" w:eastAsia="黑体" w:cs="黑体"/>
          <w:color w:val="auto"/>
          <w:sz w:val="24"/>
          <w:szCs w:val="18"/>
          <w:highlight w:val="none"/>
          <w:lang w:val="en-US" w:eastAsia="zh-CN"/>
        </w:rPr>
      </w:pPr>
      <w:bookmarkStart w:id="79" w:name="_Toc9568"/>
      <w:bookmarkStart w:id="80" w:name="_Toc27305"/>
      <w:bookmarkStart w:id="81" w:name="_Toc22720"/>
      <w:bookmarkStart w:id="82" w:name="_Toc16007"/>
      <w:bookmarkStart w:id="83" w:name="_Toc587"/>
      <w:bookmarkStart w:id="84" w:name="_Toc10986"/>
      <w:bookmarkStart w:id="85" w:name="_Toc1476"/>
      <w:r>
        <w:rPr>
          <w:rFonts w:hint="eastAsia"/>
          <w:color w:val="auto"/>
          <w:sz w:val="24"/>
          <w:szCs w:val="18"/>
          <w:highlight w:val="none"/>
          <w:lang w:val="en-US" w:eastAsia="zh-CN"/>
        </w:rPr>
        <w:t>承诺书（一）</w:t>
      </w:r>
      <w:bookmarkEnd w:id="79"/>
      <w:bookmarkEnd w:id="80"/>
      <w:bookmarkEnd w:id="81"/>
      <w:bookmarkEnd w:id="82"/>
      <w:bookmarkEnd w:id="83"/>
      <w:bookmarkEnd w:id="84"/>
      <w:bookmarkEnd w:id="85"/>
      <w:bookmarkStart w:id="86" w:name="_Toc15960"/>
      <w:bookmarkStart w:id="87" w:name="_Toc31382"/>
      <w:bookmarkStart w:id="88" w:name="_Toc21986"/>
      <w:bookmarkStart w:id="89" w:name="_Toc9503"/>
      <w:bookmarkStart w:id="90" w:name="_Toc19114"/>
      <w:bookmarkStart w:id="91" w:name="_Toc29038"/>
      <w:bookmarkStart w:id="92" w:name="_Toc25526"/>
      <w:r>
        <w:rPr>
          <w:rFonts w:hint="eastAsia" w:ascii="黑体" w:hAnsi="黑体" w:eastAsia="黑体" w:cs="黑体"/>
          <w:color w:val="auto"/>
          <w:sz w:val="24"/>
          <w:szCs w:val="18"/>
          <w:highlight w:val="none"/>
          <w:lang w:val="en-US" w:eastAsia="zh-CN"/>
        </w:rPr>
        <w:t>供应商拒绝商业贿赂承诺书</w:t>
      </w:r>
      <w:bookmarkEnd w:id="86"/>
      <w:bookmarkEnd w:id="87"/>
      <w:bookmarkEnd w:id="88"/>
      <w:bookmarkEnd w:id="89"/>
      <w:bookmarkEnd w:id="90"/>
      <w:bookmarkEnd w:id="91"/>
      <w:bookmarkEnd w:id="92"/>
    </w:p>
    <w:p>
      <w:pPr>
        <w:widowControl/>
        <w:shd w:val="clear" w:color="auto" w:fill="auto"/>
        <w:spacing w:line="360" w:lineRule="auto"/>
        <w:ind w:firstLine="480" w:firstLineChars="200"/>
        <w:jc w:val="left"/>
        <w:rPr>
          <w:rFonts w:ascii="宋体" w:hAnsi="宋体" w:eastAsia="宋体" w:cs="宋体"/>
          <w:color w:val="auto"/>
          <w:kern w:val="0"/>
          <w:sz w:val="24"/>
          <w:szCs w:val="20"/>
          <w:highlight w:val="none"/>
        </w:rPr>
      </w:pPr>
      <w:r>
        <w:rPr>
          <w:rFonts w:ascii="宋体" w:hAnsi="宋体" w:eastAsia="宋体" w:cs="宋体"/>
          <w:color w:val="auto"/>
          <w:kern w:val="0"/>
          <w:sz w:val="24"/>
          <w:szCs w:val="20"/>
          <w:highlight w:val="none"/>
        </w:rPr>
        <w:t>为响应党中央、国务院关于治理采购领域商业贿赂行为的号召，我公司在此庄严承诺：</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1、在参与采购活动中遵纪守法、诚信经营、公平竞标。</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2、不向采购人、采购代理机构和采购评审专家进行任何形式的商业贿赂以谋取交易机会。</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3、不向采购代理机构和采购人提供虚假资质文件或采用虚假应标方式参与采购市场竞争并谋取中标、成交。</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4、不采取“围标、陪标”等商业欺诈手段获得采购定单。</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5、不采取不正当手段诋毁、排挤其他供应商。</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6、不在提供商品和服务时“偷梁换柱、以次充好”损害采购人的合法权益。</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7、不与采购人、采购代理机构采购评审专家或其它供应商恶意串通，进行质疑和投诉，维护采购市场秩序。</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8、尊重和接受采购监督管理部门的监督和采购代理机构</w:t>
      </w:r>
      <w:r>
        <w:rPr>
          <w:rFonts w:hint="eastAsia" w:ascii="宋体" w:hAnsi="宋体" w:eastAsia="宋体" w:cs="宋体"/>
          <w:color w:val="auto"/>
          <w:kern w:val="0"/>
          <w:sz w:val="24"/>
          <w:szCs w:val="20"/>
          <w:highlight w:val="none"/>
          <w:lang w:eastAsia="zh-CN"/>
        </w:rPr>
        <w:t>磋商</w:t>
      </w:r>
      <w:r>
        <w:rPr>
          <w:rFonts w:ascii="宋体" w:hAnsi="宋体" w:eastAsia="宋体" w:cs="宋体"/>
          <w:color w:val="auto"/>
          <w:kern w:val="0"/>
          <w:sz w:val="24"/>
          <w:szCs w:val="20"/>
          <w:highlight w:val="none"/>
        </w:rPr>
        <w:t>采购要求，承担因违约行为给采购人造成的损失。</w:t>
      </w:r>
      <w:r>
        <w:rPr>
          <w:rFonts w:ascii="宋体" w:hAnsi="宋体" w:eastAsia="宋体" w:cs="宋体"/>
          <w:color w:val="auto"/>
          <w:kern w:val="0"/>
          <w:sz w:val="24"/>
          <w:szCs w:val="20"/>
          <w:highlight w:val="none"/>
        </w:rPr>
        <w:br w:type="textWrapping"/>
      </w:r>
      <w:r>
        <w:rPr>
          <w:rFonts w:hint="eastAsia" w:ascii="宋体" w:hAnsi="宋体" w:eastAsia="宋体" w:cs="宋体"/>
          <w:color w:val="auto"/>
          <w:kern w:val="0"/>
          <w:sz w:val="24"/>
          <w:szCs w:val="20"/>
          <w:highlight w:val="none"/>
        </w:rPr>
        <w:t xml:space="preserve">  </w:t>
      </w:r>
      <w:r>
        <w:rPr>
          <w:rFonts w:ascii="宋体" w:hAnsi="宋体" w:eastAsia="宋体" w:cs="宋体"/>
          <w:color w:val="auto"/>
          <w:kern w:val="0"/>
          <w:sz w:val="24"/>
          <w:szCs w:val="20"/>
          <w:highlight w:val="none"/>
        </w:rPr>
        <w:t>9、不发生其他有悖于采购公开、公平、公正和诚信原则的行为。</w:t>
      </w:r>
      <w:r>
        <w:rPr>
          <w:rFonts w:ascii="宋体" w:hAnsi="宋体" w:eastAsia="宋体" w:cs="宋体"/>
          <w:color w:val="auto"/>
          <w:kern w:val="0"/>
          <w:sz w:val="24"/>
          <w:szCs w:val="20"/>
          <w:highlight w:val="none"/>
        </w:rPr>
        <w:br w:type="textWrapping"/>
      </w:r>
    </w:p>
    <w:p>
      <w:pPr>
        <w:widowControl/>
        <w:shd w:val="clear" w:color="auto" w:fill="auto"/>
        <w:spacing w:line="360" w:lineRule="auto"/>
        <w:ind w:left="239" w:leftChars="114"/>
        <w:jc w:val="left"/>
        <w:rPr>
          <w:rFonts w:ascii="宋体" w:hAnsi="宋体" w:eastAsia="宋体" w:cs="宋体"/>
          <w:color w:val="auto"/>
          <w:kern w:val="0"/>
          <w:sz w:val="24"/>
          <w:szCs w:val="20"/>
          <w:highlight w:val="none"/>
        </w:rPr>
      </w:pPr>
      <w:r>
        <w:rPr>
          <w:rFonts w:ascii="宋体" w:hAnsi="宋体" w:eastAsia="宋体" w:cs="宋体"/>
          <w:color w:val="auto"/>
          <w:kern w:val="0"/>
          <w:sz w:val="24"/>
          <w:szCs w:val="20"/>
          <w:highlight w:val="none"/>
        </w:rPr>
        <w:t>承诺单位</w:t>
      </w:r>
      <w:r>
        <w:rPr>
          <w:rFonts w:hint="eastAsia" w:ascii="宋体" w:hAnsi="宋体" w:eastAsia="宋体" w:cs="宋体"/>
          <w:color w:val="auto"/>
          <w:kern w:val="0"/>
          <w:sz w:val="24"/>
          <w:szCs w:val="20"/>
          <w:highlight w:val="none"/>
        </w:rPr>
        <w:t>名称</w:t>
      </w:r>
      <w:r>
        <w:rPr>
          <w:rFonts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u w:val="single"/>
        </w:rPr>
        <w:t xml:space="preserve">             </w:t>
      </w:r>
      <w:r>
        <w:rPr>
          <w:rFonts w:ascii="宋体" w:hAnsi="宋体" w:eastAsia="宋体" w:cs="宋体"/>
          <w:color w:val="auto"/>
          <w:kern w:val="0"/>
          <w:sz w:val="24"/>
          <w:szCs w:val="20"/>
          <w:highlight w:val="none"/>
        </w:rPr>
        <w:t>（盖章）</w:t>
      </w:r>
      <w:r>
        <w:rPr>
          <w:rFonts w:ascii="宋体" w:hAnsi="宋体" w:eastAsia="宋体" w:cs="宋体"/>
          <w:color w:val="auto"/>
          <w:kern w:val="0"/>
          <w:sz w:val="24"/>
          <w:szCs w:val="20"/>
          <w:highlight w:val="none"/>
        </w:rPr>
        <w:br w:type="textWrapping"/>
      </w:r>
      <w:r>
        <w:rPr>
          <w:rFonts w:hint="eastAsia" w:ascii="宋体" w:hAnsi="宋体" w:eastAsia="宋体" w:cs="Times New Roman"/>
          <w:color w:val="auto"/>
          <w:sz w:val="24"/>
          <w:szCs w:val="24"/>
          <w:highlight w:val="none"/>
        </w:rPr>
        <w:t>法定代表人</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w:t>
      </w:r>
      <w:r>
        <w:rPr>
          <w:rFonts w:ascii="宋体" w:hAnsi="宋体" w:eastAsia="宋体" w:cs="Times New Roman"/>
          <w:color w:val="auto"/>
          <w:sz w:val="24"/>
          <w:szCs w:val="24"/>
          <w:highlight w:val="none"/>
        </w:rPr>
        <w:t>被授权人签字：</w:t>
      </w:r>
      <w:r>
        <w:rPr>
          <w:rFonts w:hint="eastAsia" w:ascii="宋体" w:hAnsi="宋体" w:cs="Times New Roman"/>
          <w:color w:val="auto"/>
          <w:sz w:val="24"/>
          <w:szCs w:val="24"/>
          <w:highlight w:val="none"/>
          <w:u w:val="single"/>
          <w:lang w:val="en-US" w:eastAsia="zh-CN"/>
        </w:rPr>
        <w:t xml:space="preserve">           </w:t>
      </w:r>
      <w:r>
        <w:rPr>
          <w:rFonts w:ascii="宋体" w:hAnsi="宋体" w:eastAsia="宋体" w:cs="宋体"/>
          <w:color w:val="auto"/>
          <w:kern w:val="0"/>
          <w:sz w:val="24"/>
          <w:szCs w:val="20"/>
          <w:highlight w:val="none"/>
        </w:rPr>
        <w:t>（签字</w:t>
      </w:r>
      <w:r>
        <w:rPr>
          <w:rFonts w:hint="eastAsia" w:ascii="宋体" w:hAnsi="宋体" w:eastAsia="宋体" w:cs="宋体"/>
          <w:color w:val="auto"/>
          <w:kern w:val="0"/>
          <w:sz w:val="24"/>
          <w:szCs w:val="20"/>
          <w:highlight w:val="none"/>
          <w:lang w:val="en-US" w:eastAsia="zh-CN"/>
        </w:rPr>
        <w:t>或盖章</w:t>
      </w:r>
      <w:r>
        <w:rPr>
          <w:rFonts w:ascii="宋体" w:hAnsi="宋体" w:eastAsia="宋体" w:cs="宋体"/>
          <w:color w:val="auto"/>
          <w:kern w:val="0"/>
          <w:sz w:val="24"/>
          <w:szCs w:val="20"/>
          <w:highlight w:val="none"/>
        </w:rPr>
        <w:t>）</w:t>
      </w:r>
      <w:r>
        <w:rPr>
          <w:rFonts w:ascii="宋体" w:hAnsi="宋体" w:eastAsia="宋体" w:cs="宋体"/>
          <w:color w:val="auto"/>
          <w:kern w:val="0"/>
          <w:sz w:val="24"/>
          <w:szCs w:val="20"/>
          <w:highlight w:val="none"/>
        </w:rPr>
        <w:br w:type="textWrapping"/>
      </w:r>
      <w:r>
        <w:rPr>
          <w:rFonts w:ascii="宋体" w:hAnsi="宋体" w:eastAsia="宋体" w:cs="宋体"/>
          <w:color w:val="auto"/>
          <w:kern w:val="0"/>
          <w:sz w:val="24"/>
          <w:szCs w:val="20"/>
          <w:highlight w:val="none"/>
        </w:rPr>
        <w:t>地  址：                        </w:t>
      </w:r>
      <w:r>
        <w:rPr>
          <w:rFonts w:ascii="宋体" w:hAnsi="宋体" w:eastAsia="宋体" w:cs="宋体"/>
          <w:color w:val="auto"/>
          <w:kern w:val="0"/>
          <w:sz w:val="24"/>
          <w:szCs w:val="20"/>
          <w:highlight w:val="none"/>
        </w:rPr>
        <w:br w:type="textWrapping"/>
      </w:r>
      <w:r>
        <w:rPr>
          <w:rFonts w:ascii="宋体" w:hAnsi="宋体" w:eastAsia="宋体" w:cs="宋体"/>
          <w:color w:val="auto"/>
          <w:kern w:val="0"/>
          <w:sz w:val="24"/>
          <w:szCs w:val="20"/>
          <w:highlight w:val="none"/>
        </w:rPr>
        <w:t>电  话：                               </w:t>
      </w:r>
    </w:p>
    <w:p>
      <w:pPr>
        <w:widowControl/>
        <w:shd w:val="clear" w:color="auto" w:fill="auto"/>
        <w:spacing w:line="360" w:lineRule="auto"/>
        <w:ind w:left="239" w:leftChars="114"/>
        <w:jc w:val="left"/>
        <w:rPr>
          <w:rFonts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日    期：</w:t>
      </w:r>
      <w:r>
        <w:rPr>
          <w:rFonts w:ascii="宋体" w:hAnsi="宋体" w:eastAsia="宋体" w:cs="宋体"/>
          <w:color w:val="auto"/>
          <w:kern w:val="0"/>
          <w:sz w:val="24"/>
          <w:szCs w:val="20"/>
          <w:highlight w:val="none"/>
        </w:rPr>
        <w:t>             </w:t>
      </w:r>
    </w:p>
    <w:p>
      <w:pPr>
        <w:widowControl/>
        <w:shd w:val="clear" w:color="auto" w:fill="auto"/>
        <w:spacing w:line="360" w:lineRule="auto"/>
        <w:ind w:left="239" w:leftChars="114"/>
        <w:jc w:val="left"/>
        <w:rPr>
          <w:rFonts w:ascii="宋体" w:hAnsi="宋体" w:eastAsia="宋体" w:cs="宋体"/>
          <w:color w:val="auto"/>
          <w:kern w:val="0"/>
          <w:sz w:val="24"/>
          <w:szCs w:val="20"/>
          <w:highlight w:val="none"/>
        </w:rPr>
      </w:pPr>
    </w:p>
    <w:p>
      <w:pPr>
        <w:widowControl w:val="0"/>
        <w:shd w:val="clear" w:color="auto" w:fill="auto"/>
        <w:ind w:firstLine="480" w:firstLineChars="200"/>
        <w:jc w:val="both"/>
        <w:rPr>
          <w:rFonts w:ascii="宋体" w:hAnsi="宋体" w:eastAsia="宋体" w:cs="宋体"/>
          <w:color w:val="auto"/>
          <w:kern w:val="0"/>
          <w:sz w:val="24"/>
          <w:szCs w:val="20"/>
          <w:highlight w:val="none"/>
          <w:lang w:val="en-US" w:eastAsia="zh-CN" w:bidi="ar-SA"/>
        </w:rPr>
      </w:pPr>
    </w:p>
    <w:p>
      <w:pPr>
        <w:widowControl w:val="0"/>
        <w:shd w:val="clear" w:color="auto" w:fill="auto"/>
        <w:ind w:firstLine="480" w:firstLineChars="200"/>
        <w:jc w:val="both"/>
        <w:rPr>
          <w:rFonts w:ascii="宋体" w:hAnsi="宋体" w:eastAsia="宋体" w:cs="宋体"/>
          <w:color w:val="auto"/>
          <w:kern w:val="0"/>
          <w:sz w:val="24"/>
          <w:szCs w:val="20"/>
          <w:highlight w:val="none"/>
          <w:lang w:val="en-US" w:eastAsia="zh-CN" w:bidi="ar-SA"/>
        </w:rPr>
      </w:pPr>
    </w:p>
    <w:p>
      <w:pPr>
        <w:widowControl w:val="0"/>
        <w:shd w:val="clear" w:color="auto" w:fill="auto"/>
        <w:ind w:firstLine="480" w:firstLineChars="200"/>
        <w:jc w:val="both"/>
        <w:rPr>
          <w:rFonts w:ascii="宋体" w:hAnsi="宋体" w:eastAsia="宋体" w:cs="宋体"/>
          <w:color w:val="auto"/>
          <w:kern w:val="0"/>
          <w:sz w:val="24"/>
          <w:szCs w:val="20"/>
          <w:highlight w:val="none"/>
          <w:lang w:val="en-US" w:eastAsia="zh-CN" w:bidi="ar-SA"/>
        </w:rPr>
      </w:pPr>
    </w:p>
    <w:p>
      <w:pPr>
        <w:keepNext/>
        <w:widowControl w:val="0"/>
        <w:shd w:val="clear" w:color="auto" w:fill="auto"/>
        <w:spacing w:before="624" w:beforeLines="200" w:line="400" w:lineRule="exact"/>
        <w:jc w:val="center"/>
        <w:outlineLvl w:val="2"/>
        <w:rPr>
          <w:rFonts w:ascii="Times New Roman" w:hAnsi="Times New Roman" w:eastAsia="宋体" w:cs="Times New Roman"/>
          <w:b/>
          <w:bCs/>
          <w:color w:val="auto"/>
          <w:kern w:val="2"/>
          <w:sz w:val="24"/>
          <w:szCs w:val="24"/>
          <w:highlight w:val="none"/>
          <w:lang w:val="en-US" w:eastAsia="zh-CN" w:bidi="ar-SA"/>
        </w:rPr>
      </w:pPr>
      <w:bookmarkStart w:id="93" w:name="_Toc32034"/>
      <w:bookmarkStart w:id="94" w:name="_Toc11867"/>
      <w:bookmarkStart w:id="95" w:name="_Toc26673"/>
      <w:bookmarkStart w:id="96" w:name="_Toc11905"/>
      <w:bookmarkStart w:id="97" w:name="_Toc32039"/>
      <w:bookmarkStart w:id="98" w:name="_Toc1713"/>
      <w:r>
        <w:rPr>
          <w:rFonts w:hint="eastAsia" w:ascii="Times New Roman" w:hAnsi="Times New Roman" w:eastAsia="宋体" w:cs="Times New Roman"/>
          <w:b/>
          <w:bCs/>
          <w:color w:val="auto"/>
          <w:kern w:val="2"/>
          <w:sz w:val="24"/>
          <w:szCs w:val="24"/>
          <w:highlight w:val="none"/>
          <w:lang w:val="en-US" w:eastAsia="zh-CN" w:bidi="ar-SA"/>
        </w:rPr>
        <w:br w:type="page"/>
      </w:r>
      <w:bookmarkStart w:id="99" w:name="_Toc4269"/>
      <w:r>
        <w:rPr>
          <w:rFonts w:hint="eastAsia" w:ascii="Times New Roman" w:hAnsi="Times New Roman" w:eastAsia="宋体" w:cs="Times New Roman"/>
          <w:b/>
          <w:bCs/>
          <w:color w:val="auto"/>
          <w:kern w:val="2"/>
          <w:sz w:val="24"/>
          <w:szCs w:val="24"/>
          <w:highlight w:val="none"/>
          <w:lang w:val="en-US" w:eastAsia="zh-CN" w:bidi="ar-SA"/>
        </w:rPr>
        <w:t>承诺书（二）</w:t>
      </w:r>
      <w:bookmarkEnd w:id="93"/>
      <w:bookmarkEnd w:id="94"/>
      <w:bookmarkEnd w:id="95"/>
      <w:bookmarkEnd w:id="96"/>
      <w:bookmarkEnd w:id="97"/>
      <w:bookmarkEnd w:id="98"/>
      <w:bookmarkEnd w:id="99"/>
    </w:p>
    <w:tbl>
      <w:tblPr>
        <w:tblStyle w:val="18"/>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2"/>
        <w:gridCol w:w="346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118" w:type="dxa"/>
            <w:gridSpan w:val="3"/>
            <w:noWrap w:val="0"/>
            <w:vAlign w:val="center"/>
          </w:tcPr>
          <w:p>
            <w:pPr>
              <w:shd w:val="clear" w:color="auto" w:fill="auto"/>
              <w:spacing w:line="360" w:lineRule="auto"/>
              <w:rPr>
                <w:rFonts w:hint="eastAsia" w:ascii="宋体" w:hAnsi="宋体" w:eastAsia="宋体" w:cs="Times New Roman"/>
                <w:color w:val="auto"/>
                <w:sz w:val="24"/>
                <w:szCs w:val="20"/>
                <w:highlight w:val="none"/>
                <w:lang w:eastAsia="zh-CN"/>
              </w:rPr>
            </w:pPr>
            <w:r>
              <w:rPr>
                <w:rFonts w:hint="eastAsia" w:ascii="宋体" w:hAnsi="宋体" w:eastAsia="宋体" w:cs="Times New Roman"/>
                <w:color w:val="auto"/>
                <w:sz w:val="24"/>
                <w:szCs w:val="20"/>
                <w:highlight w:val="none"/>
              </w:rPr>
              <w:t>致：北京正义网络传媒有限公司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9118" w:type="dxa"/>
            <w:gridSpan w:val="3"/>
            <w:noWrap w:val="0"/>
            <w:vAlign w:val="center"/>
          </w:tcPr>
          <w:p>
            <w:pPr>
              <w:shd w:val="clear" w:color="auto" w:fill="auto"/>
              <w:spacing w:line="360" w:lineRule="auto"/>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作为参加贵公司组织的本次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项目的供应商，本公司承诺：在参加本项目</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之前不存在被依法禁止经营行为、财产被接管或冻结的情况，如有隐瞒实情，愿承担一切责任及后果。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3282"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 xml:space="preserve"> 供应商</w:t>
            </w:r>
          </w:p>
        </w:tc>
        <w:tc>
          <w:tcPr>
            <w:tcW w:w="3465"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法定代表人/</w:t>
            </w:r>
            <w:r>
              <w:rPr>
                <w:rFonts w:hint="eastAsia" w:ascii="宋体" w:hAnsi="宋体" w:eastAsia="宋体" w:cs="Times New Roman"/>
                <w:color w:val="auto"/>
                <w:sz w:val="24"/>
                <w:szCs w:val="20"/>
                <w:highlight w:val="none"/>
                <w:lang w:val="en-US" w:eastAsia="zh-CN"/>
              </w:rPr>
              <w:t>授权代理</w:t>
            </w:r>
            <w:r>
              <w:rPr>
                <w:rFonts w:hint="eastAsia" w:ascii="宋体" w:hAnsi="宋体" w:eastAsia="宋体" w:cs="Times New Roman"/>
                <w:color w:val="auto"/>
                <w:sz w:val="24"/>
                <w:szCs w:val="20"/>
                <w:highlight w:val="none"/>
              </w:rPr>
              <w:t>人</w:t>
            </w:r>
          </w:p>
        </w:tc>
        <w:tc>
          <w:tcPr>
            <w:tcW w:w="2371"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3282"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（供应商名称）（公章）</w:t>
            </w:r>
          </w:p>
        </w:tc>
        <w:tc>
          <w:tcPr>
            <w:tcW w:w="3465"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（签字或盖章）</w:t>
            </w:r>
          </w:p>
        </w:tc>
        <w:tc>
          <w:tcPr>
            <w:tcW w:w="2371" w:type="dxa"/>
            <w:noWrap w:val="0"/>
            <w:vAlign w:val="center"/>
          </w:tcPr>
          <w:p>
            <w:pPr>
              <w:shd w:val="clear" w:color="auto" w:fill="auto"/>
              <w:spacing w:line="360" w:lineRule="auto"/>
              <w:ind w:firstLine="240" w:firstLineChars="100"/>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年  月  日</w:t>
            </w:r>
          </w:p>
        </w:tc>
      </w:tr>
    </w:tbl>
    <w:p>
      <w:pPr>
        <w:keepNext/>
        <w:widowControl w:val="0"/>
        <w:shd w:val="clear" w:color="auto" w:fill="auto"/>
        <w:spacing w:before="624" w:beforeLines="200" w:line="400" w:lineRule="exact"/>
        <w:jc w:val="center"/>
        <w:outlineLvl w:val="2"/>
        <w:rPr>
          <w:rFonts w:ascii="Times New Roman" w:hAnsi="Times New Roman" w:eastAsia="宋体" w:cs="Times New Roman"/>
          <w:b/>
          <w:bCs/>
          <w:color w:val="auto"/>
          <w:kern w:val="2"/>
          <w:sz w:val="24"/>
          <w:szCs w:val="24"/>
          <w:highlight w:val="none"/>
          <w:lang w:val="en-US" w:eastAsia="zh-CN" w:bidi="ar-SA"/>
        </w:rPr>
      </w:pPr>
      <w:bookmarkStart w:id="100" w:name="_Toc22805"/>
      <w:bookmarkStart w:id="101" w:name="_Toc32112"/>
      <w:bookmarkStart w:id="102" w:name="_Toc23457"/>
      <w:bookmarkStart w:id="103" w:name="_Toc21023"/>
      <w:bookmarkStart w:id="104" w:name="_Toc9114"/>
      <w:bookmarkStart w:id="105" w:name="_Toc22388"/>
      <w:bookmarkStart w:id="106" w:name="_Toc9733"/>
      <w:r>
        <w:rPr>
          <w:rFonts w:hint="eastAsia" w:ascii="Times New Roman" w:hAnsi="Times New Roman" w:eastAsia="宋体" w:cs="Times New Roman"/>
          <w:b/>
          <w:bCs/>
          <w:color w:val="auto"/>
          <w:kern w:val="2"/>
          <w:sz w:val="24"/>
          <w:szCs w:val="24"/>
          <w:highlight w:val="none"/>
          <w:lang w:val="en-US" w:eastAsia="zh-CN" w:bidi="ar-SA"/>
        </w:rPr>
        <w:t>承诺书（三）</w:t>
      </w:r>
      <w:bookmarkEnd w:id="100"/>
      <w:bookmarkEnd w:id="101"/>
      <w:bookmarkEnd w:id="102"/>
      <w:bookmarkEnd w:id="103"/>
      <w:bookmarkEnd w:id="104"/>
      <w:bookmarkEnd w:id="105"/>
      <w:bookmarkEnd w:id="106"/>
    </w:p>
    <w:tbl>
      <w:tblPr>
        <w:tblStyle w:val="18"/>
        <w:tblW w:w="9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3"/>
        <w:gridCol w:w="3497"/>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202" w:type="dxa"/>
            <w:gridSpan w:val="3"/>
            <w:noWrap w:val="0"/>
            <w:vAlign w:val="center"/>
          </w:tcPr>
          <w:p>
            <w:pPr>
              <w:shd w:val="clear" w:color="auto" w:fill="auto"/>
              <w:spacing w:line="360" w:lineRule="auto"/>
              <w:rPr>
                <w:rFonts w:hint="eastAsia" w:ascii="宋体" w:hAnsi="宋体" w:eastAsia="宋体" w:cs="Times New Roman"/>
                <w:color w:val="auto"/>
                <w:sz w:val="24"/>
                <w:szCs w:val="20"/>
                <w:highlight w:val="none"/>
                <w:lang w:eastAsia="zh-CN"/>
              </w:rPr>
            </w:pPr>
            <w:r>
              <w:rPr>
                <w:rFonts w:hint="eastAsia" w:ascii="宋体" w:hAnsi="宋体" w:eastAsia="宋体" w:cs="Times New Roman"/>
                <w:color w:val="auto"/>
                <w:sz w:val="24"/>
                <w:szCs w:val="20"/>
                <w:highlight w:val="none"/>
              </w:rPr>
              <w:t>致：北京正义网络传媒有限公司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9202" w:type="dxa"/>
            <w:gridSpan w:val="3"/>
            <w:noWrap w:val="0"/>
            <w:vAlign w:val="center"/>
          </w:tcPr>
          <w:p>
            <w:pPr>
              <w:shd w:val="clear" w:color="auto" w:fill="auto"/>
              <w:spacing w:line="360" w:lineRule="auto"/>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作为参加贵公司组织的本次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项目的供应商，本公司郑重申告并承诺：近三年受到有关行政主管部门的行政处理、不良行为记录为</w:t>
            </w:r>
            <w:r>
              <w:rPr>
                <w:rFonts w:hint="eastAsia" w:ascii="宋体" w:hAnsi="宋体" w:eastAsia="宋体" w:cs="Times New Roman"/>
                <w:color w:val="auto"/>
                <w:sz w:val="24"/>
                <w:szCs w:val="20"/>
                <w:highlight w:val="none"/>
                <w:u w:val="single"/>
              </w:rPr>
              <w:t xml:space="preserve">    </w:t>
            </w:r>
            <w:r>
              <w:rPr>
                <w:rFonts w:hint="eastAsia" w:ascii="宋体" w:hAnsi="宋体" w:eastAsia="宋体" w:cs="Times New Roman"/>
                <w:color w:val="auto"/>
                <w:sz w:val="24"/>
                <w:szCs w:val="20"/>
                <w:highlight w:val="none"/>
              </w:rPr>
              <w:t>次（没有填零），如有隐瞒实情，愿承担一切责任及后果。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313"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w:t>
            </w:r>
          </w:p>
        </w:tc>
        <w:tc>
          <w:tcPr>
            <w:tcW w:w="3497"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法定代表人/</w:t>
            </w:r>
            <w:r>
              <w:rPr>
                <w:rFonts w:hint="eastAsia" w:ascii="宋体" w:hAnsi="宋体" w:eastAsia="宋体" w:cs="Times New Roman"/>
                <w:color w:val="auto"/>
                <w:sz w:val="24"/>
                <w:szCs w:val="20"/>
                <w:highlight w:val="none"/>
                <w:lang w:val="en-US" w:eastAsia="zh-CN"/>
              </w:rPr>
              <w:t>授权代理</w:t>
            </w:r>
            <w:r>
              <w:rPr>
                <w:rFonts w:hint="eastAsia" w:ascii="宋体" w:hAnsi="宋体" w:eastAsia="宋体" w:cs="Times New Roman"/>
                <w:color w:val="auto"/>
                <w:sz w:val="24"/>
                <w:szCs w:val="20"/>
                <w:highlight w:val="none"/>
              </w:rPr>
              <w:t>人</w:t>
            </w:r>
          </w:p>
        </w:tc>
        <w:tc>
          <w:tcPr>
            <w:tcW w:w="2392"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3313"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（供应商名称）（公章）</w:t>
            </w:r>
          </w:p>
        </w:tc>
        <w:tc>
          <w:tcPr>
            <w:tcW w:w="3497"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（签字或盖章）</w:t>
            </w:r>
          </w:p>
        </w:tc>
        <w:tc>
          <w:tcPr>
            <w:tcW w:w="2392" w:type="dxa"/>
            <w:noWrap w:val="0"/>
            <w:vAlign w:val="center"/>
          </w:tcPr>
          <w:p>
            <w:pPr>
              <w:shd w:val="clear" w:color="auto" w:fill="auto"/>
              <w:spacing w:line="360" w:lineRule="auto"/>
              <w:ind w:firstLine="240" w:firstLineChars="100"/>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年  月  日</w:t>
            </w:r>
          </w:p>
        </w:tc>
      </w:tr>
    </w:tbl>
    <w:p>
      <w:pPr>
        <w:shd w:val="clear" w:color="auto" w:fill="auto"/>
        <w:rPr>
          <w:rFonts w:hint="eastAsia"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rPr>
        <w:br w:type="page"/>
      </w:r>
    </w:p>
    <w:p>
      <w:pPr>
        <w:keepNext/>
        <w:widowControl w:val="0"/>
        <w:shd w:val="clear" w:color="auto" w:fill="auto"/>
        <w:spacing w:before="624" w:beforeLines="200" w:line="400" w:lineRule="exact"/>
        <w:jc w:val="center"/>
        <w:outlineLvl w:val="2"/>
        <w:rPr>
          <w:rFonts w:ascii="Times New Roman" w:hAnsi="Times New Roman" w:eastAsia="宋体" w:cs="Times New Roman"/>
          <w:b/>
          <w:bCs/>
          <w:color w:val="auto"/>
          <w:kern w:val="2"/>
          <w:sz w:val="24"/>
          <w:szCs w:val="24"/>
          <w:highlight w:val="none"/>
          <w:lang w:val="en-US" w:eastAsia="zh-CN" w:bidi="ar-SA"/>
        </w:rPr>
      </w:pPr>
      <w:bookmarkStart w:id="107" w:name="_Toc2095"/>
      <w:bookmarkStart w:id="108" w:name="_Toc23303"/>
      <w:bookmarkStart w:id="109" w:name="_Toc12238"/>
      <w:bookmarkStart w:id="110" w:name="_Toc22104"/>
      <w:bookmarkStart w:id="111" w:name="_Toc27234"/>
      <w:bookmarkStart w:id="112" w:name="_Toc24273"/>
      <w:bookmarkStart w:id="113" w:name="_Toc7926"/>
      <w:r>
        <w:rPr>
          <w:rFonts w:hint="eastAsia" w:ascii="Times New Roman" w:hAnsi="Times New Roman" w:eastAsia="宋体" w:cs="Times New Roman"/>
          <w:b/>
          <w:bCs/>
          <w:color w:val="auto"/>
          <w:kern w:val="2"/>
          <w:sz w:val="24"/>
          <w:szCs w:val="24"/>
          <w:highlight w:val="none"/>
          <w:lang w:val="en-US" w:eastAsia="zh-CN" w:bidi="ar-SA"/>
        </w:rPr>
        <w:t>承诺书（四）</w:t>
      </w:r>
      <w:bookmarkEnd w:id="107"/>
      <w:bookmarkEnd w:id="108"/>
      <w:bookmarkEnd w:id="109"/>
      <w:bookmarkEnd w:id="110"/>
      <w:bookmarkEnd w:id="111"/>
      <w:bookmarkEnd w:id="112"/>
      <w:bookmarkEnd w:id="113"/>
    </w:p>
    <w:p>
      <w:pPr>
        <w:shd w:val="clear" w:color="auto" w:fill="auto"/>
        <w:spacing w:line="360" w:lineRule="auto"/>
        <w:jc w:val="center"/>
        <w:rPr>
          <w:rFonts w:ascii="宋体" w:hAnsi="宋体" w:eastAsia="宋体" w:cs="Times New Roman"/>
          <w:b/>
          <w:color w:val="auto"/>
          <w:sz w:val="24"/>
          <w:szCs w:val="20"/>
          <w:highlight w:val="none"/>
        </w:rPr>
      </w:pPr>
    </w:p>
    <w:tbl>
      <w:tblPr>
        <w:tblStyle w:val="18"/>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8"/>
        <w:gridCol w:w="3471"/>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135" w:type="dxa"/>
            <w:gridSpan w:val="3"/>
            <w:noWrap w:val="0"/>
            <w:vAlign w:val="center"/>
          </w:tcPr>
          <w:p>
            <w:pPr>
              <w:shd w:val="clear" w:color="auto" w:fill="auto"/>
              <w:spacing w:line="360" w:lineRule="auto"/>
              <w:rPr>
                <w:rFonts w:hint="eastAsia" w:ascii="宋体" w:hAnsi="宋体" w:eastAsia="宋体" w:cs="Times New Roman"/>
                <w:color w:val="auto"/>
                <w:sz w:val="24"/>
                <w:szCs w:val="20"/>
                <w:highlight w:val="none"/>
                <w:lang w:eastAsia="zh-CN"/>
              </w:rPr>
            </w:pPr>
            <w:r>
              <w:rPr>
                <w:rFonts w:hint="eastAsia" w:ascii="宋体" w:hAnsi="宋体" w:eastAsia="宋体" w:cs="Times New Roman"/>
                <w:color w:val="auto"/>
                <w:sz w:val="24"/>
                <w:szCs w:val="20"/>
                <w:highlight w:val="none"/>
              </w:rPr>
              <w:t>致：北京正义网络传媒有限公司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9135" w:type="dxa"/>
            <w:gridSpan w:val="3"/>
            <w:noWrap w:val="0"/>
            <w:vAlign w:val="center"/>
          </w:tcPr>
          <w:p>
            <w:pPr>
              <w:shd w:val="clear" w:color="auto" w:fill="auto"/>
              <w:spacing w:line="360" w:lineRule="auto"/>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作为参加贵公司组织的本次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项目的供应商，本公司郑重申告：近三年因服务问题的不法行为记录为</w:t>
            </w:r>
            <w:r>
              <w:rPr>
                <w:rFonts w:hint="eastAsia" w:ascii="宋体" w:hAnsi="宋体" w:eastAsia="宋体" w:cs="Times New Roman"/>
                <w:color w:val="auto"/>
                <w:sz w:val="24"/>
                <w:szCs w:val="20"/>
                <w:highlight w:val="none"/>
                <w:u w:val="single"/>
              </w:rPr>
              <w:t xml:space="preserve">   </w:t>
            </w:r>
            <w:r>
              <w:rPr>
                <w:rFonts w:hint="eastAsia" w:ascii="宋体" w:hAnsi="宋体" w:eastAsia="宋体" w:cs="Times New Roman"/>
                <w:color w:val="auto"/>
                <w:sz w:val="24"/>
                <w:szCs w:val="20"/>
                <w:highlight w:val="none"/>
              </w:rPr>
              <w:t>次（没有填零），如有隐瞒实情，愿承担一切责任及后果。</w:t>
            </w:r>
          </w:p>
          <w:p>
            <w:pPr>
              <w:shd w:val="clear" w:color="auto" w:fill="auto"/>
              <w:spacing w:line="360" w:lineRule="auto"/>
              <w:ind w:firstLine="480" w:firstLineChars="200"/>
              <w:rPr>
                <w:rFonts w:hint="default" w:ascii="宋体" w:hAnsi="宋体" w:eastAsia="宋体" w:cs="Times New Roman"/>
                <w:color w:val="auto"/>
                <w:sz w:val="24"/>
                <w:szCs w:val="20"/>
                <w:highlight w:val="none"/>
                <w:lang w:val="en-US" w:eastAsia="zh-CN"/>
              </w:rPr>
            </w:pPr>
            <w:r>
              <w:rPr>
                <w:rFonts w:hint="eastAsia" w:ascii="宋体" w:hAnsi="宋体" w:eastAsia="宋体" w:cs="Times New Roman"/>
                <w:color w:val="auto"/>
                <w:sz w:val="24"/>
                <w:szCs w:val="20"/>
                <w:highlight w:val="none"/>
              </w:rPr>
              <w:t>本公司承诺：本次</w:t>
            </w:r>
            <w:r>
              <w:rPr>
                <w:rFonts w:hint="eastAsia" w:ascii="宋体" w:hAnsi="宋体" w:eastAsia="宋体" w:cs="Times New Roman"/>
                <w:color w:val="auto"/>
                <w:sz w:val="24"/>
                <w:szCs w:val="20"/>
                <w:highlight w:val="none"/>
                <w:lang w:val="en-US" w:eastAsia="zh-CN"/>
              </w:rPr>
              <w:t>磋商的服务或货物均符合国家规定。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288"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w:t>
            </w:r>
          </w:p>
        </w:tc>
        <w:tc>
          <w:tcPr>
            <w:tcW w:w="3471"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法定代表人/</w:t>
            </w:r>
            <w:r>
              <w:rPr>
                <w:rFonts w:hint="eastAsia" w:ascii="宋体" w:hAnsi="宋体" w:eastAsia="宋体" w:cs="Times New Roman"/>
                <w:color w:val="auto"/>
                <w:sz w:val="24"/>
                <w:szCs w:val="20"/>
                <w:highlight w:val="none"/>
                <w:lang w:val="en-US" w:eastAsia="zh-CN"/>
              </w:rPr>
              <w:t>授权代理</w:t>
            </w:r>
            <w:r>
              <w:rPr>
                <w:rFonts w:hint="eastAsia" w:ascii="宋体" w:hAnsi="宋体" w:eastAsia="宋体" w:cs="Times New Roman"/>
                <w:color w:val="auto"/>
                <w:sz w:val="24"/>
                <w:szCs w:val="20"/>
                <w:highlight w:val="none"/>
              </w:rPr>
              <w:t>人</w:t>
            </w:r>
          </w:p>
        </w:tc>
        <w:tc>
          <w:tcPr>
            <w:tcW w:w="2376"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3288" w:type="dxa"/>
            <w:noWrap w:val="0"/>
            <w:vAlign w:val="center"/>
          </w:tcPr>
          <w:p>
            <w:pPr>
              <w:shd w:val="clear" w:color="auto" w:fill="auto"/>
              <w:spacing w:line="360" w:lineRule="auto"/>
              <w:ind w:left="-55" w:leftChars="-26" w:firstLine="52" w:firstLineChars="22"/>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（供应商名称）（公章）</w:t>
            </w:r>
          </w:p>
        </w:tc>
        <w:tc>
          <w:tcPr>
            <w:tcW w:w="3471"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（签字或盖章）</w:t>
            </w:r>
          </w:p>
        </w:tc>
        <w:tc>
          <w:tcPr>
            <w:tcW w:w="2376" w:type="dxa"/>
            <w:noWrap w:val="0"/>
            <w:vAlign w:val="center"/>
          </w:tcPr>
          <w:p>
            <w:pPr>
              <w:shd w:val="clear" w:color="auto" w:fill="auto"/>
              <w:spacing w:line="360" w:lineRule="auto"/>
              <w:ind w:firstLine="240" w:firstLineChars="100"/>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年  月  日</w:t>
            </w:r>
          </w:p>
        </w:tc>
      </w:tr>
    </w:tbl>
    <w:p>
      <w:pPr>
        <w:keepNext/>
        <w:widowControl w:val="0"/>
        <w:shd w:val="clear" w:color="auto" w:fill="auto"/>
        <w:spacing w:before="624" w:beforeLines="200" w:line="400" w:lineRule="exact"/>
        <w:jc w:val="center"/>
        <w:outlineLvl w:val="2"/>
        <w:rPr>
          <w:rFonts w:ascii="Times New Roman" w:hAnsi="Times New Roman" w:eastAsia="宋体" w:cs="Times New Roman"/>
          <w:b/>
          <w:bCs/>
          <w:color w:val="auto"/>
          <w:kern w:val="2"/>
          <w:sz w:val="24"/>
          <w:szCs w:val="24"/>
          <w:highlight w:val="none"/>
          <w:lang w:val="en-US" w:eastAsia="zh-CN" w:bidi="ar-SA"/>
        </w:rPr>
      </w:pPr>
      <w:bookmarkStart w:id="114" w:name="_Toc23361"/>
      <w:bookmarkStart w:id="115" w:name="_Toc19241"/>
      <w:bookmarkStart w:id="116" w:name="_Toc26506"/>
      <w:bookmarkStart w:id="117" w:name="_Toc21156"/>
      <w:bookmarkStart w:id="118" w:name="_Toc16997"/>
      <w:bookmarkStart w:id="119" w:name="_Toc32559"/>
      <w:bookmarkStart w:id="120" w:name="_Toc30478"/>
      <w:r>
        <w:rPr>
          <w:rFonts w:hint="eastAsia" w:ascii="Times New Roman" w:hAnsi="Times New Roman" w:eastAsia="宋体" w:cs="Times New Roman"/>
          <w:b/>
          <w:bCs/>
          <w:color w:val="auto"/>
          <w:kern w:val="2"/>
          <w:sz w:val="24"/>
          <w:szCs w:val="24"/>
          <w:highlight w:val="none"/>
          <w:lang w:val="en-US" w:eastAsia="zh-CN" w:bidi="ar-SA"/>
        </w:rPr>
        <w:t>承诺书（五）</w:t>
      </w:r>
      <w:bookmarkEnd w:id="114"/>
      <w:bookmarkEnd w:id="115"/>
      <w:bookmarkEnd w:id="116"/>
      <w:bookmarkEnd w:id="117"/>
      <w:bookmarkEnd w:id="118"/>
      <w:bookmarkEnd w:id="119"/>
      <w:bookmarkEnd w:id="120"/>
    </w:p>
    <w:tbl>
      <w:tblPr>
        <w:tblStyle w:val="18"/>
        <w:tblpPr w:leftFromText="180" w:rightFromText="180" w:vertAnchor="text" w:horzAnchor="margin" w:tblpXSpec="center" w:tblpY="11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8"/>
        <w:gridCol w:w="3524"/>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073" w:type="dxa"/>
            <w:gridSpan w:val="3"/>
            <w:noWrap w:val="0"/>
            <w:vAlign w:val="center"/>
          </w:tcPr>
          <w:p>
            <w:pPr>
              <w:shd w:val="clear" w:color="auto" w:fill="auto"/>
              <w:spacing w:line="360" w:lineRule="auto"/>
              <w:rPr>
                <w:rFonts w:hint="eastAsia" w:ascii="宋体" w:hAnsi="宋体" w:eastAsia="宋体" w:cs="Times New Roman"/>
                <w:color w:val="auto"/>
                <w:sz w:val="24"/>
                <w:szCs w:val="20"/>
                <w:highlight w:val="none"/>
                <w:lang w:eastAsia="zh-CN"/>
              </w:rPr>
            </w:pPr>
            <w:r>
              <w:rPr>
                <w:rFonts w:hint="eastAsia" w:ascii="宋体" w:hAnsi="宋体" w:eastAsia="宋体" w:cs="Times New Roman"/>
                <w:color w:val="auto"/>
                <w:sz w:val="24"/>
                <w:szCs w:val="20"/>
                <w:highlight w:val="none"/>
              </w:rPr>
              <w:t>致：北京正义网络传媒有限公司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9073" w:type="dxa"/>
            <w:gridSpan w:val="3"/>
            <w:noWrap w:val="0"/>
            <w:vAlign w:val="center"/>
          </w:tcPr>
          <w:p>
            <w:pPr>
              <w:shd w:val="clear" w:color="auto" w:fill="auto"/>
              <w:spacing w:line="360" w:lineRule="auto"/>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作为参加贵公司组织的本次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项目的供应商，本公司承诺：参加本次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提交的所有资质证明文件及业绩证明文件是真实的、有效的，如有隐瞒实情，愿承担一切责任及后果。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788"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w:t>
            </w:r>
          </w:p>
        </w:tc>
        <w:tc>
          <w:tcPr>
            <w:tcW w:w="3524"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法定代表人/</w:t>
            </w:r>
            <w:r>
              <w:rPr>
                <w:rFonts w:hint="eastAsia" w:ascii="宋体" w:hAnsi="宋体" w:eastAsia="宋体" w:cs="Times New Roman"/>
                <w:color w:val="auto"/>
                <w:sz w:val="24"/>
                <w:szCs w:val="20"/>
                <w:highlight w:val="none"/>
                <w:lang w:val="en-US" w:eastAsia="zh-CN"/>
              </w:rPr>
              <w:t>授权代理</w:t>
            </w:r>
            <w:r>
              <w:rPr>
                <w:rFonts w:hint="eastAsia" w:ascii="宋体" w:hAnsi="宋体" w:eastAsia="宋体" w:cs="Times New Roman"/>
                <w:color w:val="auto"/>
                <w:sz w:val="24"/>
                <w:szCs w:val="20"/>
                <w:highlight w:val="none"/>
              </w:rPr>
              <w:t>人</w:t>
            </w:r>
          </w:p>
        </w:tc>
        <w:tc>
          <w:tcPr>
            <w:tcW w:w="2761"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2788"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（供应商名称）（公章）</w:t>
            </w:r>
          </w:p>
        </w:tc>
        <w:tc>
          <w:tcPr>
            <w:tcW w:w="3524"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（签字或盖章）</w:t>
            </w:r>
          </w:p>
        </w:tc>
        <w:tc>
          <w:tcPr>
            <w:tcW w:w="2761" w:type="dxa"/>
            <w:noWrap w:val="0"/>
            <w:vAlign w:val="center"/>
          </w:tcPr>
          <w:p>
            <w:pPr>
              <w:shd w:val="clear" w:color="auto" w:fill="auto"/>
              <w:spacing w:line="360" w:lineRule="auto"/>
              <w:ind w:firstLine="240" w:firstLineChars="100"/>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年  月  日</w:t>
            </w:r>
          </w:p>
        </w:tc>
      </w:tr>
      <w:bookmarkEnd w:id="77"/>
      <w:bookmarkEnd w:id="78"/>
    </w:tbl>
    <w:p>
      <w:pPr>
        <w:keepNext/>
        <w:widowControl w:val="0"/>
        <w:shd w:val="clear" w:color="auto" w:fill="auto"/>
        <w:spacing w:before="624" w:beforeLines="200" w:line="400" w:lineRule="exact"/>
        <w:jc w:val="center"/>
        <w:outlineLvl w:val="2"/>
        <w:rPr>
          <w:rFonts w:ascii="Times New Roman" w:hAnsi="Times New Roman" w:eastAsia="宋体" w:cs="Times New Roman"/>
          <w:b/>
          <w:bCs/>
          <w:color w:val="auto"/>
          <w:kern w:val="2"/>
          <w:sz w:val="24"/>
          <w:szCs w:val="24"/>
          <w:highlight w:val="none"/>
          <w:lang w:val="en-US" w:eastAsia="zh-CN" w:bidi="ar-SA"/>
        </w:rPr>
      </w:pPr>
      <w:bookmarkStart w:id="121" w:name="_Toc16331"/>
      <w:bookmarkStart w:id="122" w:name="_Toc30286"/>
      <w:bookmarkStart w:id="123" w:name="_Toc79064467"/>
      <w:bookmarkStart w:id="124" w:name="_Toc21343"/>
      <w:r>
        <w:rPr>
          <w:rFonts w:hint="eastAsia" w:ascii="Times New Roman" w:hAnsi="Times New Roman" w:eastAsia="宋体" w:cs="Times New Roman"/>
          <w:b/>
          <w:bCs/>
          <w:color w:val="auto"/>
          <w:kern w:val="2"/>
          <w:sz w:val="24"/>
          <w:szCs w:val="24"/>
          <w:highlight w:val="none"/>
          <w:lang w:val="en-US" w:eastAsia="zh-CN" w:bidi="ar-SA"/>
        </w:rPr>
        <w:t>承诺书（六）</w:t>
      </w:r>
    </w:p>
    <w:tbl>
      <w:tblPr>
        <w:tblStyle w:val="18"/>
        <w:tblpPr w:leftFromText="180" w:rightFromText="180" w:vertAnchor="text" w:horzAnchor="margin" w:tblpXSpec="center" w:tblpY="11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8"/>
        <w:gridCol w:w="3524"/>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073" w:type="dxa"/>
            <w:gridSpan w:val="3"/>
            <w:noWrap w:val="0"/>
            <w:vAlign w:val="center"/>
          </w:tcPr>
          <w:p>
            <w:pPr>
              <w:shd w:val="clear" w:color="auto" w:fill="auto"/>
              <w:spacing w:line="360" w:lineRule="auto"/>
              <w:rPr>
                <w:rFonts w:hint="eastAsia" w:ascii="宋体" w:hAnsi="宋体" w:eastAsia="宋体" w:cs="Times New Roman"/>
                <w:color w:val="auto"/>
                <w:sz w:val="24"/>
                <w:szCs w:val="20"/>
                <w:highlight w:val="none"/>
                <w:lang w:eastAsia="zh-CN"/>
              </w:rPr>
            </w:pPr>
            <w:r>
              <w:rPr>
                <w:rFonts w:hint="eastAsia" w:ascii="宋体" w:hAnsi="宋体" w:eastAsia="宋体" w:cs="Times New Roman"/>
                <w:color w:val="auto"/>
                <w:sz w:val="24"/>
                <w:szCs w:val="20"/>
                <w:highlight w:val="none"/>
              </w:rPr>
              <w:t>致：北京正义网络传媒有限公司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9073" w:type="dxa"/>
            <w:gridSpan w:val="3"/>
            <w:noWrap w:val="0"/>
            <w:vAlign w:val="center"/>
          </w:tcPr>
          <w:p>
            <w:pPr>
              <w:shd w:val="clear" w:color="auto" w:fill="auto"/>
              <w:spacing w:line="360" w:lineRule="auto"/>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作为参加贵公司组织的本次</w:t>
            </w:r>
            <w:r>
              <w:rPr>
                <w:rFonts w:hint="eastAsia" w:ascii="宋体" w:hAnsi="宋体" w:eastAsia="宋体" w:cs="Times New Roman"/>
                <w:color w:val="auto"/>
                <w:sz w:val="24"/>
                <w:szCs w:val="20"/>
                <w:highlight w:val="none"/>
                <w:lang w:eastAsia="zh-CN"/>
              </w:rPr>
              <w:t>磋商</w:t>
            </w:r>
            <w:r>
              <w:rPr>
                <w:rFonts w:hint="eastAsia" w:ascii="宋体" w:hAnsi="宋体" w:eastAsia="宋体" w:cs="Times New Roman"/>
                <w:color w:val="auto"/>
                <w:sz w:val="24"/>
                <w:szCs w:val="20"/>
                <w:highlight w:val="none"/>
              </w:rPr>
              <w:t>项目的供应商，本公司承诺：</w:t>
            </w:r>
            <w:r>
              <w:rPr>
                <w:rFonts w:hint="eastAsia" w:ascii="宋体" w:hAnsi="宋体" w:eastAsia="宋体" w:cs="Times New Roman"/>
                <w:color w:val="auto"/>
                <w:sz w:val="24"/>
                <w:szCs w:val="20"/>
                <w:highlight w:val="none"/>
                <w:lang w:val="en-US" w:eastAsia="zh-CN"/>
              </w:rPr>
              <w:t>本次投标为本公司独立完成，拒绝以联合体形式进行投标</w:t>
            </w:r>
            <w:r>
              <w:rPr>
                <w:rFonts w:hint="eastAsia" w:ascii="宋体" w:hAnsi="宋体" w:eastAsia="宋体" w:cs="Times New Roman"/>
                <w:color w:val="auto"/>
                <w:sz w:val="24"/>
                <w:szCs w:val="20"/>
                <w:highlight w:val="none"/>
              </w:rPr>
              <w:t>，如有隐瞒实情，愿承担一切责任及后果。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788"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w:t>
            </w:r>
          </w:p>
        </w:tc>
        <w:tc>
          <w:tcPr>
            <w:tcW w:w="3524"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法定代表人/</w:t>
            </w:r>
            <w:r>
              <w:rPr>
                <w:rFonts w:hint="eastAsia" w:ascii="宋体" w:hAnsi="宋体" w:eastAsia="宋体" w:cs="Times New Roman"/>
                <w:color w:val="auto"/>
                <w:sz w:val="24"/>
                <w:szCs w:val="20"/>
                <w:highlight w:val="none"/>
                <w:lang w:val="en-US" w:eastAsia="zh-CN"/>
              </w:rPr>
              <w:t>授权代理</w:t>
            </w:r>
            <w:r>
              <w:rPr>
                <w:rFonts w:hint="eastAsia" w:ascii="宋体" w:hAnsi="宋体" w:eastAsia="宋体" w:cs="Times New Roman"/>
                <w:color w:val="auto"/>
                <w:sz w:val="24"/>
                <w:szCs w:val="20"/>
                <w:highlight w:val="none"/>
              </w:rPr>
              <w:t>人</w:t>
            </w:r>
          </w:p>
        </w:tc>
        <w:tc>
          <w:tcPr>
            <w:tcW w:w="2761"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2788"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（供应商名称）（公章）</w:t>
            </w:r>
          </w:p>
        </w:tc>
        <w:tc>
          <w:tcPr>
            <w:tcW w:w="3524" w:type="dxa"/>
            <w:noWrap w:val="0"/>
            <w:vAlign w:val="center"/>
          </w:tcPr>
          <w:p>
            <w:pPr>
              <w:shd w:val="clear" w:color="auto" w:fill="auto"/>
              <w:spacing w:line="360" w:lineRule="auto"/>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（签字或盖章）</w:t>
            </w:r>
          </w:p>
        </w:tc>
        <w:tc>
          <w:tcPr>
            <w:tcW w:w="2761" w:type="dxa"/>
            <w:noWrap w:val="0"/>
            <w:vAlign w:val="center"/>
          </w:tcPr>
          <w:p>
            <w:pPr>
              <w:shd w:val="clear" w:color="auto" w:fill="auto"/>
              <w:spacing w:line="360" w:lineRule="auto"/>
              <w:ind w:firstLine="240" w:firstLineChars="100"/>
              <w:jc w:val="center"/>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年  月  日</w:t>
            </w:r>
          </w:p>
        </w:tc>
      </w:tr>
    </w:tbl>
    <w:p>
      <w:pPr>
        <w:pStyle w:val="4"/>
        <w:numPr>
          <w:ilvl w:val="0"/>
          <w:numId w:val="14"/>
        </w:numPr>
        <w:ind w:left="0" w:leftChars="0" w:firstLine="420" w:firstLineChars="0"/>
        <w:jc w:val="center"/>
        <w:rPr>
          <w:rFonts w:hint="eastAsia"/>
          <w:highlight w:val="none"/>
          <w:lang w:val="en-US" w:eastAsia="zh-CN"/>
        </w:rPr>
      </w:pPr>
      <w:r>
        <w:rPr>
          <w:rFonts w:hint="eastAsia"/>
          <w:highlight w:val="none"/>
          <w:lang w:val="en-US" w:eastAsia="zh-CN"/>
        </w:rPr>
        <w:br w:type="page"/>
      </w:r>
      <w:r>
        <w:rPr>
          <w:rFonts w:hint="eastAsia" w:ascii="Times New Roman" w:hAnsi="Times New Roman" w:eastAsia="宋体" w:cs="Times New Roman"/>
          <w:b/>
          <w:bCs/>
          <w:highlight w:val="none"/>
          <w:lang w:val="en-US" w:eastAsia="zh-CN"/>
        </w:rPr>
        <w:t>供应商认为有必要提供的其他资料</w:t>
      </w:r>
    </w:p>
    <w:bookmarkEnd w:id="121"/>
    <w:bookmarkEnd w:id="122"/>
    <w:bookmarkEnd w:id="123"/>
    <w:bookmarkEnd w:id="124"/>
    <w:p>
      <w:pPr>
        <w:shd w:val="clear" w:color="auto" w:fill="auto"/>
        <w:spacing w:line="360" w:lineRule="auto"/>
        <w:ind w:firstLine="480" w:firstLineChars="200"/>
        <w:rPr>
          <w:rFonts w:hint="default" w:ascii="宋体" w:hAnsi="宋体" w:eastAsia="宋体" w:cs="Times New Roman"/>
          <w:color w:val="auto"/>
          <w:sz w:val="24"/>
          <w:szCs w:val="20"/>
          <w:highlight w:val="none"/>
          <w:lang w:val="en-US" w:eastAsia="zh-CN"/>
        </w:rPr>
      </w:pPr>
      <w:r>
        <w:rPr>
          <w:rFonts w:hint="eastAsia" w:ascii="宋体" w:hAnsi="宋体" w:eastAsia="宋体" w:cs="Times New Roman"/>
          <w:color w:val="auto"/>
          <w:sz w:val="24"/>
          <w:szCs w:val="20"/>
          <w:highlight w:val="none"/>
          <w:lang w:val="en-US" w:eastAsia="zh-CN"/>
        </w:rPr>
        <w:t>本部分内容建议供应商按照</w:t>
      </w:r>
      <w:r>
        <w:rPr>
          <w:rFonts w:hint="eastAsia" w:ascii="宋体" w:hAnsi="宋体" w:eastAsia="宋体" w:cs="Times New Roman"/>
          <w:color w:val="auto"/>
          <w:sz w:val="24"/>
          <w:szCs w:val="20"/>
          <w:highlight w:val="none"/>
        </w:rPr>
        <w:t>评审内容</w:t>
      </w:r>
      <w:r>
        <w:rPr>
          <w:rFonts w:hint="eastAsia" w:ascii="宋体" w:hAnsi="宋体" w:eastAsia="宋体" w:cs="Times New Roman"/>
          <w:color w:val="auto"/>
          <w:sz w:val="24"/>
          <w:szCs w:val="20"/>
          <w:highlight w:val="none"/>
          <w:lang w:val="en-US" w:eastAsia="zh-CN"/>
        </w:rPr>
        <w:t>依次对应列举，对现场审核中有可能因响应文件内容混乱导致的错漏结果，由供应商自行承担。</w:t>
      </w:r>
    </w:p>
    <w:p>
      <w:pPr>
        <w:spacing w:line="500" w:lineRule="exact"/>
        <w:jc w:val="center"/>
        <w:outlineLvl w:val="1"/>
        <w:rPr>
          <w:rStyle w:val="21"/>
          <w:rFonts w:hint="eastAsia" w:ascii="宋体" w:hAnsi="宋体" w:eastAsia="宋体" w:cs="宋体"/>
          <w:b/>
          <w:bCs/>
          <w:sz w:val="32"/>
          <w:highlight w:val="none"/>
          <w:lang w:val="en-US" w:eastAsia="zh-CN"/>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125" w:name="_Toc11507"/>
    </w:p>
    <w:p>
      <w:pPr>
        <w:keepNext/>
        <w:keepLines/>
        <w:numPr>
          <w:ilvl w:val="0"/>
          <w:numId w:val="14"/>
        </w:numPr>
        <w:spacing w:before="340" w:after="330" w:line="578" w:lineRule="auto"/>
        <w:ind w:left="0" w:leftChars="0" w:firstLine="420" w:firstLineChars="0"/>
        <w:jc w:val="center"/>
        <w:outlineLvl w:val="1"/>
        <w:rPr>
          <w:rFonts w:hint="default"/>
          <w:highlight w:val="none"/>
        </w:rPr>
      </w:pPr>
      <w:bookmarkStart w:id="126" w:name="_Toc30683"/>
      <w:bookmarkStart w:id="127" w:name="_Toc31412"/>
      <w:bookmarkStart w:id="128" w:name="_Toc32579"/>
      <w:bookmarkStart w:id="129" w:name="_Toc34238572"/>
      <w:bookmarkStart w:id="130" w:name="_Toc52305519"/>
      <w:r>
        <w:rPr>
          <w:rFonts w:hint="default" w:ascii="Times New Roman" w:hAnsi="Times New Roman" w:eastAsia="宋体" w:cs="Times New Roman"/>
          <w:b/>
          <w:bCs/>
          <w:kern w:val="44"/>
          <w:sz w:val="28"/>
          <w:szCs w:val="28"/>
          <w:highlight w:val="none"/>
        </w:rPr>
        <w:t>商</w:t>
      </w:r>
      <w:r>
        <w:rPr>
          <w:rFonts w:hint="default" w:ascii="Times New Roman" w:hAnsi="Times New Roman" w:cs="Times New Roman"/>
          <w:b/>
          <w:bCs/>
          <w:kern w:val="44"/>
          <w:sz w:val="28"/>
          <w:szCs w:val="28"/>
          <w:highlight w:val="none"/>
        </w:rPr>
        <w:t>务条款偏离表</w:t>
      </w:r>
      <w:bookmarkEnd w:id="126"/>
      <w:bookmarkEnd w:id="127"/>
      <w:bookmarkEnd w:id="128"/>
      <w:bookmarkEnd w:id="129"/>
      <w:bookmarkEnd w:id="130"/>
    </w:p>
    <w:p>
      <w:pPr>
        <w:spacing w:line="360" w:lineRule="auto"/>
        <w:rPr>
          <w:rFonts w:hint="default" w:ascii="Times New Roman" w:hAnsi="Times New Roman" w:cs="Times New Roman"/>
          <w:bCs/>
          <w:sz w:val="24"/>
          <w:szCs w:val="24"/>
          <w:highlight w:val="none"/>
        </w:rPr>
      </w:pPr>
      <w:r>
        <w:rPr>
          <w:rFonts w:hint="eastAsia" w:ascii="Times New Roman" w:hAnsi="Times New Roman" w:cs="Times New Roman"/>
          <w:bCs/>
          <w:sz w:val="24"/>
          <w:szCs w:val="24"/>
          <w:highlight w:val="none"/>
          <w:lang w:eastAsia="zh-CN"/>
        </w:rPr>
        <w:t>供应商</w:t>
      </w:r>
      <w:r>
        <w:rPr>
          <w:rFonts w:hint="default" w:ascii="Times New Roman" w:hAnsi="Times New Roman" w:cs="Times New Roman"/>
          <w:bCs/>
          <w:sz w:val="24"/>
          <w:szCs w:val="24"/>
          <w:highlight w:val="none"/>
        </w:rPr>
        <w:t xml:space="preserve">名称： </w:t>
      </w:r>
    </w:p>
    <w:tbl>
      <w:tblPr>
        <w:tblStyle w:val="18"/>
        <w:tblW w:w="85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551"/>
        <w:gridCol w:w="2944"/>
        <w:gridCol w:w="1300"/>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序号</w:t>
            </w:r>
          </w:p>
        </w:tc>
        <w:tc>
          <w:tcPr>
            <w:tcW w:w="2551" w:type="dxa"/>
            <w:noWrap w:val="0"/>
            <w:vAlign w:val="center"/>
          </w:tcPr>
          <w:p>
            <w:pPr>
              <w:jc w:val="center"/>
              <w:rPr>
                <w:rFonts w:hint="default" w:ascii="Times New Roman" w:hAnsi="Times New Roman" w:cs="Times New Roman"/>
                <w:bCs/>
                <w:sz w:val="24"/>
                <w:szCs w:val="24"/>
                <w:highlight w:val="none"/>
              </w:rPr>
            </w:pPr>
            <w:r>
              <w:rPr>
                <w:rFonts w:hint="eastAsia" w:ascii="Times New Roman" w:hAnsi="Times New Roman" w:cs="Times New Roman"/>
                <w:bCs/>
                <w:sz w:val="24"/>
                <w:szCs w:val="24"/>
                <w:highlight w:val="none"/>
                <w:lang w:eastAsia="zh-CN"/>
              </w:rPr>
              <w:t>磋商</w:t>
            </w:r>
            <w:r>
              <w:rPr>
                <w:rFonts w:hint="default" w:ascii="Times New Roman" w:hAnsi="Times New Roman" w:cs="Times New Roman"/>
                <w:bCs/>
                <w:sz w:val="24"/>
                <w:szCs w:val="24"/>
                <w:highlight w:val="none"/>
              </w:rPr>
              <w:t>文件商务条款</w:t>
            </w:r>
          </w:p>
        </w:tc>
        <w:tc>
          <w:tcPr>
            <w:tcW w:w="2944" w:type="dxa"/>
            <w:noWrap w:val="0"/>
            <w:vAlign w:val="center"/>
          </w:tcPr>
          <w:p>
            <w:pPr>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投标文件商务条款</w:t>
            </w:r>
          </w:p>
        </w:tc>
        <w:tc>
          <w:tcPr>
            <w:tcW w:w="1300" w:type="dxa"/>
            <w:noWrap w:val="0"/>
            <w:vAlign w:val="center"/>
          </w:tcPr>
          <w:p>
            <w:pPr>
              <w:jc w:val="center"/>
              <w:rPr>
                <w:rFonts w:hint="default" w:ascii="Times New Roman" w:hAnsi="Times New Roman" w:eastAsia="宋体"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偏离情况</w:t>
            </w:r>
          </w:p>
        </w:tc>
        <w:tc>
          <w:tcPr>
            <w:tcW w:w="1193" w:type="dxa"/>
            <w:noWrap w:val="0"/>
            <w:vAlign w:val="center"/>
          </w:tcPr>
          <w:p>
            <w:pPr>
              <w:jc w:val="center"/>
              <w:rPr>
                <w:rFonts w:hint="eastAsia" w:ascii="Times New Roman" w:hAnsi="Times New Roman" w:eastAsia="宋体" w:cs="Times New Roman"/>
                <w:bCs/>
                <w:sz w:val="24"/>
                <w:szCs w:val="24"/>
                <w:highlight w:val="none"/>
                <w:lang w:eastAsia="zh-CN"/>
              </w:rPr>
            </w:pPr>
            <w:r>
              <w:rPr>
                <w:rFonts w:hint="eastAsia" w:ascii="Times New Roman" w:hAnsi="Times New Roman" w:cs="Times New Roman"/>
                <w:bCs/>
                <w:sz w:val="24"/>
                <w:szCs w:val="24"/>
                <w:highlight w:val="none"/>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4" w:type="dxa"/>
            <w:noWrap w:val="0"/>
            <w:vAlign w:val="center"/>
          </w:tcPr>
          <w:p>
            <w:pPr>
              <w:jc w:val="center"/>
              <w:rPr>
                <w:rFonts w:hint="default" w:ascii="Times New Roman" w:hAnsi="Times New Roman" w:cs="Times New Roman"/>
                <w:bCs/>
                <w:sz w:val="24"/>
                <w:szCs w:val="24"/>
                <w:highlight w:val="none"/>
              </w:rPr>
            </w:pPr>
          </w:p>
        </w:tc>
        <w:tc>
          <w:tcPr>
            <w:tcW w:w="2551" w:type="dxa"/>
            <w:noWrap w:val="0"/>
            <w:vAlign w:val="top"/>
          </w:tcPr>
          <w:p>
            <w:pPr>
              <w:rPr>
                <w:rFonts w:hint="default" w:ascii="Times New Roman" w:hAnsi="Times New Roman" w:eastAsia="宋体" w:cs="Times New Roman"/>
                <w:bCs/>
                <w:sz w:val="24"/>
                <w:szCs w:val="24"/>
                <w:highlight w:val="none"/>
                <w:lang w:val="en-US" w:eastAsia="zh-CN"/>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jc w:val="center"/>
              <w:rPr>
                <w:rFonts w:hint="default" w:ascii="Times New Roman" w:hAnsi="Times New Roman" w:cs="Times New Roman"/>
                <w:bCs/>
                <w:sz w:val="24"/>
                <w:szCs w:val="24"/>
                <w:highlight w:val="none"/>
              </w:rPr>
            </w:pPr>
          </w:p>
        </w:tc>
        <w:tc>
          <w:tcPr>
            <w:tcW w:w="2551" w:type="dxa"/>
            <w:noWrap w:val="0"/>
            <w:vAlign w:val="top"/>
          </w:tcPr>
          <w:p>
            <w:pPr>
              <w:rPr>
                <w:rFonts w:hint="default" w:ascii="Times New Roman" w:hAnsi="Times New Roman" w:cs="Times New Roman"/>
                <w:bCs/>
                <w:sz w:val="24"/>
                <w:szCs w:val="24"/>
                <w:highlight w:val="none"/>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noWrap w:val="0"/>
            <w:vAlign w:val="center"/>
          </w:tcPr>
          <w:p>
            <w:pPr>
              <w:jc w:val="center"/>
              <w:rPr>
                <w:rFonts w:hint="default" w:ascii="Times New Roman" w:hAnsi="Times New Roman" w:cs="Times New Roman"/>
                <w:bCs/>
                <w:sz w:val="24"/>
                <w:szCs w:val="24"/>
                <w:highlight w:val="none"/>
              </w:rPr>
            </w:pPr>
          </w:p>
        </w:tc>
        <w:tc>
          <w:tcPr>
            <w:tcW w:w="2551" w:type="dxa"/>
            <w:noWrap w:val="0"/>
            <w:vAlign w:val="top"/>
          </w:tcPr>
          <w:p>
            <w:pPr>
              <w:rPr>
                <w:rFonts w:hint="default" w:ascii="Times New Roman" w:hAnsi="Times New Roman" w:cs="Times New Roman"/>
                <w:bCs/>
                <w:sz w:val="24"/>
                <w:szCs w:val="24"/>
                <w:highlight w:val="none"/>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jc w:val="center"/>
              <w:rPr>
                <w:rFonts w:hint="default" w:ascii="Times New Roman" w:hAnsi="Times New Roman" w:cs="Times New Roman"/>
                <w:bCs/>
                <w:sz w:val="24"/>
                <w:szCs w:val="24"/>
                <w:highlight w:val="none"/>
              </w:rPr>
            </w:pPr>
          </w:p>
        </w:tc>
        <w:tc>
          <w:tcPr>
            <w:tcW w:w="2551" w:type="dxa"/>
            <w:noWrap w:val="0"/>
            <w:vAlign w:val="top"/>
          </w:tcPr>
          <w:p>
            <w:pPr>
              <w:rPr>
                <w:rFonts w:hint="default" w:ascii="Times New Roman" w:hAnsi="Times New Roman" w:cs="Times New Roman"/>
                <w:bCs/>
                <w:sz w:val="24"/>
                <w:szCs w:val="24"/>
                <w:highlight w:val="none"/>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jc w:val="center"/>
              <w:rPr>
                <w:rFonts w:hint="default" w:ascii="Times New Roman" w:hAnsi="Times New Roman" w:cs="Times New Roman"/>
                <w:bCs/>
                <w:sz w:val="24"/>
                <w:szCs w:val="24"/>
                <w:highlight w:val="none"/>
              </w:rPr>
            </w:pPr>
          </w:p>
        </w:tc>
        <w:tc>
          <w:tcPr>
            <w:tcW w:w="2551" w:type="dxa"/>
            <w:noWrap w:val="0"/>
            <w:vAlign w:val="top"/>
          </w:tcPr>
          <w:p>
            <w:pPr>
              <w:rPr>
                <w:rFonts w:hint="default" w:ascii="Times New Roman" w:hAnsi="Times New Roman" w:cs="Times New Roman"/>
                <w:bCs/>
                <w:sz w:val="24"/>
                <w:szCs w:val="24"/>
                <w:highlight w:val="none"/>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jc w:val="center"/>
              <w:rPr>
                <w:rFonts w:hint="eastAsia" w:ascii="Times New Roman" w:hAnsi="Times New Roman" w:eastAsia="宋体" w:cs="Times New Roman"/>
                <w:bCs/>
                <w:sz w:val="24"/>
                <w:szCs w:val="24"/>
                <w:highlight w:val="none"/>
                <w:lang w:val="en-US" w:eastAsia="zh-CN"/>
              </w:rPr>
            </w:pPr>
          </w:p>
        </w:tc>
        <w:tc>
          <w:tcPr>
            <w:tcW w:w="2551" w:type="dxa"/>
            <w:noWrap w:val="0"/>
            <w:vAlign w:val="top"/>
          </w:tcPr>
          <w:p>
            <w:pPr>
              <w:rPr>
                <w:rFonts w:hint="default" w:ascii="Times New Roman" w:hAnsi="Times New Roman" w:cs="Times New Roman"/>
                <w:bCs/>
                <w:sz w:val="24"/>
                <w:szCs w:val="24"/>
                <w:highlight w:val="none"/>
              </w:rPr>
            </w:pPr>
          </w:p>
        </w:tc>
        <w:tc>
          <w:tcPr>
            <w:tcW w:w="2944" w:type="dxa"/>
            <w:noWrap w:val="0"/>
            <w:vAlign w:val="top"/>
          </w:tcPr>
          <w:p>
            <w:pPr>
              <w:rPr>
                <w:rFonts w:hint="default" w:ascii="Times New Roman" w:hAnsi="Times New Roman" w:cs="Times New Roman"/>
                <w:bCs/>
                <w:sz w:val="24"/>
                <w:szCs w:val="24"/>
                <w:highlight w:val="none"/>
              </w:rPr>
            </w:pPr>
          </w:p>
        </w:tc>
        <w:tc>
          <w:tcPr>
            <w:tcW w:w="1300" w:type="dxa"/>
            <w:noWrap w:val="0"/>
            <w:vAlign w:val="top"/>
          </w:tcPr>
          <w:p>
            <w:pPr>
              <w:rPr>
                <w:rFonts w:hint="default" w:ascii="Times New Roman" w:hAnsi="Times New Roman" w:cs="Times New Roman"/>
                <w:bCs/>
                <w:sz w:val="24"/>
                <w:szCs w:val="24"/>
                <w:highlight w:val="none"/>
              </w:rPr>
            </w:pPr>
          </w:p>
        </w:tc>
        <w:tc>
          <w:tcPr>
            <w:tcW w:w="1193" w:type="dxa"/>
            <w:noWrap w:val="0"/>
            <w:vAlign w:val="top"/>
          </w:tcPr>
          <w:p>
            <w:pPr>
              <w:rPr>
                <w:rFonts w:hint="default" w:ascii="Times New Roman" w:hAnsi="Times New Roman" w:cs="Times New Roman"/>
                <w:bCs/>
                <w:sz w:val="24"/>
                <w:szCs w:val="24"/>
                <w:highlight w:val="none"/>
              </w:rPr>
            </w:pPr>
          </w:p>
        </w:tc>
      </w:tr>
    </w:tbl>
    <w:p>
      <w:pPr>
        <w:rPr>
          <w:rFonts w:hint="default" w:ascii="Times New Roman" w:hAnsi="Times New Roman" w:cs="Times New Roman"/>
          <w:bCs/>
          <w:sz w:val="24"/>
          <w:szCs w:val="24"/>
          <w:highlight w:val="none"/>
        </w:rPr>
      </w:pPr>
    </w:p>
    <w:p>
      <w:pPr>
        <w:rPr>
          <w:rFonts w:hint="default" w:ascii="Times New Roman" w:hAnsi="Times New Roman" w:cs="Times New Roman"/>
          <w:bCs/>
          <w:sz w:val="24"/>
          <w:szCs w:val="24"/>
          <w:highlight w:val="none"/>
        </w:rPr>
      </w:pPr>
    </w:p>
    <w:p>
      <w:pPr>
        <w:rPr>
          <w:rFonts w:hint="default" w:ascii="Times New Roman" w:hAnsi="Times New Roman" w:cs="Times New Roman"/>
          <w:bCs/>
          <w:sz w:val="24"/>
          <w:szCs w:val="24"/>
          <w:highlight w:val="none"/>
        </w:rPr>
      </w:pPr>
    </w:p>
    <w:p>
      <w:pP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备注：</w:t>
      </w:r>
    </w:p>
    <w:p>
      <w:pPr>
        <w:numPr>
          <w:ilvl w:val="0"/>
          <w:numId w:val="15"/>
        </w:numPr>
        <w:ind w:left="0" w:leftChars="0" w:firstLine="400" w:firstLineChars="0"/>
        <w:rPr>
          <w:rFonts w:hint="eastAsia"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w:t>
      </w:r>
      <w:r>
        <w:rPr>
          <w:rFonts w:hint="eastAsia" w:ascii="Times New Roman" w:hAnsi="Times New Roman" w:cs="Times New Roman"/>
          <w:bCs/>
          <w:sz w:val="24"/>
          <w:szCs w:val="24"/>
          <w:highlight w:val="none"/>
          <w:lang w:eastAsia="zh-CN"/>
        </w:rPr>
        <w:t>磋商</w:t>
      </w:r>
      <w:r>
        <w:rPr>
          <w:rFonts w:hint="default" w:ascii="Times New Roman" w:hAnsi="Times New Roman" w:cs="Times New Roman"/>
          <w:bCs/>
          <w:sz w:val="24"/>
          <w:szCs w:val="24"/>
          <w:highlight w:val="none"/>
        </w:rPr>
        <w:t>文件商务条款”一栏应填写</w:t>
      </w:r>
      <w:r>
        <w:rPr>
          <w:rFonts w:hint="eastAsia" w:ascii="Times New Roman" w:hAnsi="Times New Roman" w:cs="Times New Roman"/>
          <w:bCs/>
          <w:sz w:val="24"/>
          <w:szCs w:val="24"/>
          <w:highlight w:val="none"/>
          <w:lang w:eastAsia="zh-CN"/>
        </w:rPr>
        <w:t>磋商</w:t>
      </w:r>
      <w:r>
        <w:rPr>
          <w:rFonts w:hint="default" w:ascii="Times New Roman" w:hAnsi="Times New Roman" w:cs="Times New Roman"/>
          <w:bCs/>
          <w:sz w:val="24"/>
          <w:szCs w:val="24"/>
          <w:highlight w:val="none"/>
        </w:rPr>
        <w:t>文件</w:t>
      </w:r>
      <w:r>
        <w:rPr>
          <w:rFonts w:hint="default" w:ascii="Times New Roman" w:hAnsi="Times New Roman" w:cs="Times New Roman"/>
          <w:b/>
          <w:bCs/>
          <w:sz w:val="24"/>
          <w:szCs w:val="24"/>
          <w:highlight w:val="none"/>
        </w:rPr>
        <w:t>商务要求</w:t>
      </w:r>
      <w:r>
        <w:rPr>
          <w:rFonts w:hint="default" w:ascii="Times New Roman" w:hAnsi="Times New Roman" w:cs="Times New Roman"/>
          <w:bCs/>
          <w:sz w:val="24"/>
          <w:szCs w:val="24"/>
          <w:highlight w:val="none"/>
        </w:rPr>
        <w:t>的内容</w:t>
      </w:r>
      <w:r>
        <w:rPr>
          <w:rFonts w:hint="eastAsia" w:ascii="Times New Roman" w:hAnsi="Times New Roman" w:cs="Times New Roman"/>
          <w:bCs/>
          <w:sz w:val="24"/>
          <w:szCs w:val="24"/>
          <w:highlight w:val="none"/>
          <w:lang w:val="en-US" w:eastAsia="zh-CN"/>
        </w:rPr>
        <w:t>并一一对应。</w:t>
      </w:r>
    </w:p>
    <w:p>
      <w:pPr>
        <w:numPr>
          <w:ilvl w:val="0"/>
          <w:numId w:val="15"/>
        </w:numPr>
        <w:ind w:left="0" w:leftChars="0" w:firstLine="400" w:firstLineChars="0"/>
        <w:rPr>
          <w:rFonts w:hint="eastAsia"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“投标文件商务条款”一栏</w:t>
      </w:r>
      <w:r>
        <w:rPr>
          <w:rFonts w:hint="eastAsia" w:ascii="Times New Roman" w:hAnsi="Times New Roman" w:cs="Times New Roman"/>
          <w:bCs/>
          <w:sz w:val="24"/>
          <w:szCs w:val="24"/>
          <w:highlight w:val="none"/>
          <w:lang w:val="en-US" w:eastAsia="zh-CN"/>
        </w:rPr>
        <w:t>应</w:t>
      </w:r>
      <w:r>
        <w:rPr>
          <w:rFonts w:hint="default" w:ascii="Times New Roman" w:hAnsi="Times New Roman" w:cs="Times New Roman"/>
          <w:bCs/>
          <w:sz w:val="24"/>
          <w:szCs w:val="24"/>
          <w:highlight w:val="none"/>
        </w:rPr>
        <w:t>填写投标商务条款的内容摘要</w:t>
      </w:r>
      <w:r>
        <w:rPr>
          <w:rFonts w:hint="eastAsia" w:ascii="Times New Roman" w:hAnsi="Times New Roman" w:cs="Times New Roman"/>
          <w:bCs/>
          <w:sz w:val="24"/>
          <w:szCs w:val="24"/>
          <w:highlight w:val="none"/>
          <w:lang w:val="en-US" w:eastAsia="zh-CN"/>
        </w:rPr>
        <w:t>或情况说明</w:t>
      </w:r>
      <w:r>
        <w:rPr>
          <w:rFonts w:hint="eastAsia" w:ascii="Times New Roman" w:hAnsi="Times New Roman" w:cs="Times New Roman"/>
          <w:bCs/>
          <w:sz w:val="24"/>
          <w:szCs w:val="24"/>
          <w:highlight w:val="none"/>
          <w:lang w:eastAsia="zh-CN"/>
        </w:rPr>
        <w:t>。</w:t>
      </w:r>
    </w:p>
    <w:p>
      <w:pPr>
        <w:numPr>
          <w:ilvl w:val="0"/>
          <w:numId w:val="15"/>
        </w:numPr>
        <w:ind w:left="0" w:leftChars="0" w:firstLine="400" w:firstLineChars="0"/>
        <w:rPr>
          <w:rFonts w:hint="eastAsia"/>
          <w:highlight w:val="none"/>
          <w:lang w:eastAsia="zh-CN"/>
        </w:rPr>
      </w:pPr>
      <w:r>
        <w:rPr>
          <w:rFonts w:hint="default" w:ascii="Times New Roman" w:hAnsi="Times New Roman" w:eastAsia="宋体" w:cs="Times New Roman"/>
          <w:bCs/>
          <w:sz w:val="24"/>
          <w:szCs w:val="24"/>
          <w:highlight w:val="none"/>
        </w:rPr>
        <w:t>“偏离情况”栏中应</w:t>
      </w:r>
      <w:r>
        <w:rPr>
          <w:rFonts w:hint="eastAsia" w:ascii="Times New Roman" w:hAnsi="Times New Roman" w:eastAsia="宋体" w:cs="Times New Roman"/>
          <w:bCs/>
          <w:sz w:val="24"/>
          <w:szCs w:val="24"/>
          <w:highlight w:val="none"/>
          <w:lang w:val="en-US" w:eastAsia="zh-CN"/>
        </w:rPr>
        <w:t>如实</w:t>
      </w:r>
      <w:r>
        <w:rPr>
          <w:rFonts w:hint="default" w:ascii="Times New Roman" w:hAnsi="Times New Roman" w:eastAsia="宋体" w:cs="Times New Roman"/>
          <w:bCs/>
          <w:sz w:val="24"/>
          <w:szCs w:val="24"/>
          <w:highlight w:val="none"/>
        </w:rPr>
        <w:t>填写“无偏离”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符合要求标准</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“正偏离”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符合并超出要求标准</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或 “负偏离”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未达到要求标准或有缺漏</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w:t>
      </w:r>
    </w:p>
    <w:p>
      <w:pPr>
        <w:numPr>
          <w:ilvl w:val="0"/>
          <w:numId w:val="15"/>
        </w:numPr>
        <w:ind w:left="0" w:leftChars="0" w:firstLine="400" w:firstLineChars="0"/>
        <w:rPr>
          <w:rFonts w:hint="default"/>
          <w:highlight w:val="none"/>
        </w:rPr>
      </w:pPr>
      <w:r>
        <w:rPr>
          <w:rFonts w:hint="default" w:ascii="Times New Roman" w:hAnsi="Times New Roman" w:cs="Times New Roman"/>
          <w:bCs/>
          <w:color w:val="FF0000"/>
          <w:sz w:val="24"/>
          <w:szCs w:val="24"/>
          <w:highlight w:val="none"/>
          <w:lang w:val="en-US" w:eastAsia="zh-CN"/>
        </w:rPr>
        <w:t>必须标注响应内容的页码，对资质类文件，请在资质证书部分详细标注出每个提供的资料符合哪项评分因素</w:t>
      </w:r>
      <w:r>
        <w:rPr>
          <w:rFonts w:hint="default" w:ascii="Times New Roman" w:hAnsi="Times New Roman" w:cs="Times New Roman"/>
          <w:bCs/>
          <w:sz w:val="24"/>
          <w:szCs w:val="24"/>
          <w:highlight w:val="none"/>
          <w:lang w:val="en-US" w:eastAsia="zh-CN"/>
        </w:rPr>
        <w:t>，如出现标注错误，会导致扣分</w:t>
      </w:r>
      <w:r>
        <w:rPr>
          <w:rFonts w:hint="default" w:ascii="Times New Roman" w:hAnsi="Times New Roman" w:cs="Times New Roman"/>
          <w:bCs/>
          <w:sz w:val="24"/>
          <w:szCs w:val="24"/>
          <w:highlight w:val="none"/>
        </w:rPr>
        <w:t>。</w:t>
      </w:r>
    </w:p>
    <w:p>
      <w:pPr>
        <w:numPr>
          <w:ilvl w:val="0"/>
          <w:numId w:val="15"/>
        </w:numPr>
        <w:ind w:left="0" w:leftChars="0" w:firstLine="400" w:firstLineChars="0"/>
        <w:rPr>
          <w:rFonts w:hint="default" w:ascii="Times New Roman" w:hAnsi="Times New Roman" w:eastAsia="宋体" w:cs="Times New Roman"/>
          <w:bCs/>
          <w:sz w:val="24"/>
          <w:szCs w:val="24"/>
          <w:highlight w:val="none"/>
          <w:lang w:val="en-US" w:eastAsia="zh-CN"/>
        </w:rPr>
      </w:pPr>
      <w:r>
        <w:rPr>
          <w:rFonts w:hint="eastAsia" w:ascii="Times New Roman" w:hAnsi="Times New Roman" w:eastAsia="宋体" w:cs="Times New Roman"/>
          <w:bCs/>
          <w:sz w:val="24"/>
          <w:szCs w:val="24"/>
          <w:highlight w:val="none"/>
          <w:lang w:val="en-US" w:eastAsia="zh-CN"/>
        </w:rPr>
        <w:t>有其余附加内容，可自行增添新行。</w:t>
      </w:r>
    </w:p>
    <w:p>
      <w:pPr>
        <w:keepNext/>
        <w:keepLines/>
        <w:numPr>
          <w:ilvl w:val="0"/>
          <w:numId w:val="14"/>
        </w:numPr>
        <w:spacing w:before="340" w:after="330" w:line="578" w:lineRule="auto"/>
        <w:ind w:left="0" w:leftChars="0" w:firstLine="420" w:firstLineChars="0"/>
        <w:jc w:val="center"/>
        <w:outlineLvl w:val="1"/>
        <w:rPr>
          <w:rFonts w:hint="default" w:ascii="Times New Roman" w:hAnsi="Times New Roman" w:cs="Times New Roman"/>
          <w:bCs/>
          <w:szCs w:val="21"/>
          <w:highlight w:val="none"/>
        </w:rPr>
      </w:pPr>
      <w:r>
        <w:rPr>
          <w:rFonts w:hint="default" w:ascii="Times New Roman" w:hAnsi="Times New Roman" w:cs="Times New Roman"/>
          <w:highlight w:val="none"/>
        </w:rPr>
        <w:br w:type="page"/>
      </w:r>
      <w:r>
        <w:rPr>
          <w:rFonts w:hint="eastAsia" w:ascii="Times New Roman" w:hAnsi="Times New Roman" w:eastAsia="宋体" w:cs="Times New Roman"/>
          <w:b/>
          <w:bCs/>
          <w:kern w:val="44"/>
          <w:sz w:val="28"/>
          <w:szCs w:val="28"/>
          <w:highlight w:val="none"/>
          <w:lang w:val="en-US" w:eastAsia="zh-CN"/>
        </w:rPr>
        <w:t>技术</w:t>
      </w:r>
      <w:r>
        <w:rPr>
          <w:rFonts w:hint="default" w:ascii="Times New Roman" w:hAnsi="Times New Roman" w:eastAsia="宋体" w:cs="Times New Roman"/>
          <w:b/>
          <w:bCs/>
          <w:kern w:val="44"/>
          <w:sz w:val="28"/>
          <w:szCs w:val="28"/>
          <w:highlight w:val="none"/>
        </w:rPr>
        <w:t>条款偏离表</w:t>
      </w:r>
    </w:p>
    <w:p>
      <w:pPr>
        <w:spacing w:line="360" w:lineRule="auto"/>
        <w:rPr>
          <w:rFonts w:hint="default" w:ascii="Times New Roman" w:hAnsi="Times New Roman" w:cs="Times New Roman"/>
          <w:bCs/>
          <w:sz w:val="24"/>
          <w:szCs w:val="24"/>
          <w:highlight w:val="none"/>
        </w:rPr>
      </w:pPr>
      <w:r>
        <w:rPr>
          <w:rFonts w:hint="eastAsia" w:ascii="Times New Roman" w:hAnsi="Times New Roman" w:cs="Times New Roman"/>
          <w:bCs/>
          <w:sz w:val="24"/>
          <w:szCs w:val="24"/>
          <w:highlight w:val="none"/>
          <w:lang w:eastAsia="zh-CN"/>
        </w:rPr>
        <w:t>供应商</w:t>
      </w:r>
      <w:r>
        <w:rPr>
          <w:rFonts w:hint="default" w:ascii="Times New Roman" w:hAnsi="Times New Roman" w:cs="Times New Roman"/>
          <w:bCs/>
          <w:sz w:val="24"/>
          <w:szCs w:val="24"/>
          <w:highlight w:val="none"/>
        </w:rPr>
        <w:t xml:space="preserve">名称： </w:t>
      </w:r>
    </w:p>
    <w:tbl>
      <w:tblPr>
        <w:tblStyle w:val="18"/>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460"/>
        <w:gridCol w:w="2408"/>
        <w:gridCol w:w="122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noWrap w:val="0"/>
            <w:vAlign w:val="center"/>
          </w:tcPr>
          <w:p>
            <w:pPr>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序号</w:t>
            </w:r>
          </w:p>
        </w:tc>
        <w:tc>
          <w:tcPr>
            <w:tcW w:w="3460" w:type="dxa"/>
            <w:noWrap w:val="0"/>
            <w:vAlign w:val="center"/>
          </w:tcPr>
          <w:p>
            <w:pPr>
              <w:jc w:val="center"/>
              <w:rPr>
                <w:rFonts w:hint="default" w:ascii="Times New Roman" w:hAnsi="Times New Roman" w:cs="Times New Roman"/>
                <w:bCs/>
                <w:sz w:val="24"/>
                <w:szCs w:val="24"/>
                <w:highlight w:val="none"/>
              </w:rPr>
            </w:pPr>
            <w:r>
              <w:rPr>
                <w:rFonts w:hint="eastAsia" w:ascii="Times New Roman" w:hAnsi="Times New Roman" w:cs="Times New Roman"/>
                <w:bCs/>
                <w:sz w:val="24"/>
                <w:szCs w:val="24"/>
                <w:highlight w:val="none"/>
                <w:lang w:eastAsia="zh-CN"/>
              </w:rPr>
              <w:t>磋商</w:t>
            </w:r>
            <w:r>
              <w:rPr>
                <w:rFonts w:hint="eastAsia" w:ascii="Times New Roman" w:hAnsi="Times New Roman" w:cs="Times New Roman"/>
                <w:bCs/>
                <w:sz w:val="24"/>
                <w:szCs w:val="24"/>
                <w:highlight w:val="none"/>
                <w:lang w:val="en-US" w:eastAsia="zh-CN"/>
              </w:rPr>
              <w:t>文件技术</w:t>
            </w:r>
            <w:r>
              <w:rPr>
                <w:rFonts w:hint="default" w:ascii="Times New Roman" w:hAnsi="Times New Roman" w:cs="Times New Roman"/>
                <w:bCs/>
                <w:sz w:val="24"/>
                <w:szCs w:val="24"/>
                <w:highlight w:val="none"/>
              </w:rPr>
              <w:t>条款</w:t>
            </w:r>
          </w:p>
        </w:tc>
        <w:tc>
          <w:tcPr>
            <w:tcW w:w="2408" w:type="dxa"/>
            <w:noWrap w:val="0"/>
            <w:vAlign w:val="center"/>
          </w:tcPr>
          <w:p>
            <w:pPr>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投标</w:t>
            </w:r>
            <w:r>
              <w:rPr>
                <w:rFonts w:hint="eastAsia" w:ascii="Times New Roman" w:hAnsi="Times New Roman" w:cs="Times New Roman"/>
                <w:bCs/>
                <w:sz w:val="24"/>
                <w:szCs w:val="24"/>
                <w:highlight w:val="none"/>
                <w:lang w:val="en-US" w:eastAsia="zh-CN"/>
              </w:rPr>
              <w:t>文件技术</w:t>
            </w:r>
            <w:r>
              <w:rPr>
                <w:rFonts w:hint="default" w:ascii="Times New Roman" w:hAnsi="Times New Roman" w:cs="Times New Roman"/>
                <w:bCs/>
                <w:sz w:val="24"/>
                <w:szCs w:val="24"/>
                <w:highlight w:val="none"/>
              </w:rPr>
              <w:t>条款</w:t>
            </w:r>
          </w:p>
        </w:tc>
        <w:tc>
          <w:tcPr>
            <w:tcW w:w="1222" w:type="dxa"/>
            <w:noWrap w:val="0"/>
            <w:vAlign w:val="center"/>
          </w:tcPr>
          <w:p>
            <w:pPr>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偏离情况</w:t>
            </w:r>
          </w:p>
        </w:tc>
        <w:tc>
          <w:tcPr>
            <w:tcW w:w="851" w:type="dxa"/>
            <w:noWrap w:val="0"/>
            <w:vAlign w:val="center"/>
          </w:tcPr>
          <w:p>
            <w:pPr>
              <w:jc w:val="center"/>
              <w:rPr>
                <w:rFonts w:hint="default" w:ascii="Times New Roman" w:hAnsi="Times New Roman" w:cs="Times New Roman"/>
                <w:bCs/>
                <w:sz w:val="24"/>
                <w:szCs w:val="24"/>
                <w:highlight w:val="none"/>
              </w:rPr>
            </w:pPr>
            <w:r>
              <w:rPr>
                <w:rFonts w:hint="eastAsia" w:ascii="Times New Roman" w:hAnsi="Times New Roman" w:cs="Times New Roman"/>
                <w:bCs/>
                <w:sz w:val="24"/>
                <w:szCs w:val="24"/>
                <w:highlight w:val="none"/>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07" w:type="dxa"/>
            <w:noWrap w:val="0"/>
            <w:vAlign w:val="center"/>
          </w:tcPr>
          <w:p>
            <w:pPr>
              <w:jc w:val="center"/>
              <w:rPr>
                <w:rFonts w:hint="default" w:ascii="Times New Roman" w:hAnsi="Times New Roman" w:eastAsia="宋体" w:cs="Times New Roman"/>
                <w:bCs/>
                <w:sz w:val="24"/>
                <w:szCs w:val="24"/>
                <w:highlight w:val="none"/>
                <w:lang w:val="en-US" w:eastAsia="zh-CN"/>
              </w:rPr>
            </w:pPr>
          </w:p>
        </w:tc>
        <w:tc>
          <w:tcPr>
            <w:tcW w:w="3460" w:type="dxa"/>
            <w:noWrap w:val="0"/>
            <w:vAlign w:val="center"/>
          </w:tcPr>
          <w:p>
            <w:pPr>
              <w:rPr>
                <w:rFonts w:hint="default" w:ascii="Times New Roman" w:hAnsi="Times New Roman" w:eastAsia="宋体" w:cs="Times New Roman"/>
                <w:bCs/>
                <w:sz w:val="21"/>
                <w:szCs w:val="21"/>
                <w:highlight w:val="none"/>
                <w:lang w:val="en-US" w:eastAsia="zh-CN"/>
              </w:rPr>
            </w:pPr>
          </w:p>
        </w:tc>
        <w:tc>
          <w:tcPr>
            <w:tcW w:w="2408" w:type="dxa"/>
            <w:noWrap w:val="0"/>
            <w:vAlign w:val="top"/>
          </w:tcPr>
          <w:p>
            <w:pPr>
              <w:jc w:val="center"/>
              <w:rPr>
                <w:rFonts w:hint="default" w:ascii="Times New Roman" w:hAnsi="Times New Roman" w:cs="Times New Roman"/>
                <w:bCs/>
                <w:sz w:val="24"/>
                <w:szCs w:val="24"/>
                <w:highlight w:val="none"/>
              </w:rPr>
            </w:pPr>
          </w:p>
        </w:tc>
        <w:tc>
          <w:tcPr>
            <w:tcW w:w="1222" w:type="dxa"/>
            <w:noWrap w:val="0"/>
            <w:vAlign w:val="top"/>
          </w:tcPr>
          <w:p>
            <w:pPr>
              <w:jc w:val="center"/>
              <w:rPr>
                <w:rFonts w:hint="default" w:ascii="Times New Roman" w:hAnsi="Times New Roman" w:cs="Times New Roman"/>
                <w:bCs/>
                <w:sz w:val="24"/>
                <w:szCs w:val="24"/>
                <w:highlight w:val="none"/>
              </w:rPr>
            </w:pPr>
          </w:p>
        </w:tc>
        <w:tc>
          <w:tcPr>
            <w:tcW w:w="851" w:type="dxa"/>
            <w:noWrap w:val="0"/>
            <w:vAlign w:val="top"/>
          </w:tcPr>
          <w:p>
            <w:pPr>
              <w:jc w:val="cente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7" w:type="dxa"/>
            <w:noWrap w:val="0"/>
            <w:vAlign w:val="center"/>
          </w:tcPr>
          <w:p>
            <w:pPr>
              <w:jc w:val="center"/>
              <w:rPr>
                <w:rFonts w:hint="default" w:ascii="Times New Roman" w:hAnsi="Times New Roman" w:eastAsia="宋体" w:cs="Times New Roman"/>
                <w:bCs/>
                <w:sz w:val="24"/>
                <w:szCs w:val="24"/>
                <w:highlight w:val="none"/>
                <w:lang w:val="en-US" w:eastAsia="zh-CN"/>
              </w:rPr>
            </w:pPr>
          </w:p>
        </w:tc>
        <w:tc>
          <w:tcPr>
            <w:tcW w:w="3460" w:type="dxa"/>
            <w:noWrap w:val="0"/>
            <w:vAlign w:val="center"/>
          </w:tcPr>
          <w:p>
            <w:pPr>
              <w:rPr>
                <w:rFonts w:hint="default" w:ascii="Times New Roman" w:hAnsi="Times New Roman" w:eastAsia="宋体" w:cs="Times New Roman"/>
                <w:bCs/>
                <w:sz w:val="21"/>
                <w:szCs w:val="21"/>
                <w:highlight w:val="none"/>
                <w:lang w:val="en-US" w:eastAsia="zh-CN"/>
              </w:rPr>
            </w:pPr>
          </w:p>
        </w:tc>
        <w:tc>
          <w:tcPr>
            <w:tcW w:w="2408" w:type="dxa"/>
            <w:noWrap w:val="0"/>
            <w:vAlign w:val="top"/>
          </w:tcPr>
          <w:p>
            <w:pPr>
              <w:jc w:val="center"/>
              <w:rPr>
                <w:rFonts w:hint="default" w:ascii="Times New Roman" w:hAnsi="Times New Roman" w:cs="Times New Roman"/>
                <w:bCs/>
                <w:sz w:val="24"/>
                <w:szCs w:val="24"/>
                <w:highlight w:val="none"/>
              </w:rPr>
            </w:pPr>
          </w:p>
        </w:tc>
        <w:tc>
          <w:tcPr>
            <w:tcW w:w="1222" w:type="dxa"/>
            <w:noWrap w:val="0"/>
            <w:vAlign w:val="top"/>
          </w:tcPr>
          <w:p>
            <w:pPr>
              <w:jc w:val="center"/>
              <w:rPr>
                <w:rFonts w:hint="default" w:ascii="Times New Roman" w:hAnsi="Times New Roman" w:cs="Times New Roman"/>
                <w:bCs/>
                <w:sz w:val="24"/>
                <w:szCs w:val="24"/>
                <w:highlight w:val="none"/>
              </w:rPr>
            </w:pPr>
          </w:p>
        </w:tc>
        <w:tc>
          <w:tcPr>
            <w:tcW w:w="851" w:type="dxa"/>
            <w:noWrap w:val="0"/>
            <w:vAlign w:val="top"/>
          </w:tcPr>
          <w:p>
            <w:pPr>
              <w:jc w:val="cente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7" w:type="dxa"/>
            <w:noWrap w:val="0"/>
            <w:vAlign w:val="center"/>
          </w:tcPr>
          <w:p>
            <w:pPr>
              <w:jc w:val="center"/>
              <w:rPr>
                <w:rFonts w:hint="default" w:ascii="Times New Roman" w:hAnsi="Times New Roman" w:cs="Times New Roman"/>
                <w:bCs/>
                <w:sz w:val="24"/>
                <w:szCs w:val="24"/>
                <w:highlight w:val="none"/>
              </w:rPr>
            </w:pPr>
          </w:p>
        </w:tc>
        <w:tc>
          <w:tcPr>
            <w:tcW w:w="3460" w:type="dxa"/>
            <w:noWrap w:val="0"/>
            <w:vAlign w:val="center"/>
          </w:tcPr>
          <w:p>
            <w:pPr>
              <w:rPr>
                <w:rFonts w:hint="default" w:ascii="Times New Roman" w:hAnsi="Times New Roman" w:eastAsia="宋体" w:cs="Times New Roman"/>
                <w:bCs/>
                <w:sz w:val="21"/>
                <w:szCs w:val="21"/>
                <w:highlight w:val="none"/>
                <w:lang w:val="en-US" w:eastAsia="zh-CN"/>
              </w:rPr>
            </w:pPr>
          </w:p>
        </w:tc>
        <w:tc>
          <w:tcPr>
            <w:tcW w:w="2408" w:type="dxa"/>
            <w:noWrap w:val="0"/>
            <w:vAlign w:val="top"/>
          </w:tcPr>
          <w:p>
            <w:pPr>
              <w:jc w:val="center"/>
              <w:rPr>
                <w:rFonts w:hint="default" w:ascii="Times New Roman" w:hAnsi="Times New Roman" w:cs="Times New Roman"/>
                <w:bCs/>
                <w:sz w:val="24"/>
                <w:szCs w:val="24"/>
                <w:highlight w:val="none"/>
              </w:rPr>
            </w:pPr>
          </w:p>
        </w:tc>
        <w:tc>
          <w:tcPr>
            <w:tcW w:w="1222" w:type="dxa"/>
            <w:noWrap w:val="0"/>
            <w:vAlign w:val="top"/>
          </w:tcPr>
          <w:p>
            <w:pPr>
              <w:jc w:val="center"/>
              <w:rPr>
                <w:rFonts w:hint="default" w:ascii="Times New Roman" w:hAnsi="Times New Roman" w:cs="Times New Roman"/>
                <w:bCs/>
                <w:sz w:val="24"/>
                <w:szCs w:val="24"/>
                <w:highlight w:val="none"/>
              </w:rPr>
            </w:pPr>
          </w:p>
        </w:tc>
        <w:tc>
          <w:tcPr>
            <w:tcW w:w="851" w:type="dxa"/>
            <w:noWrap w:val="0"/>
            <w:vAlign w:val="top"/>
          </w:tcPr>
          <w:p>
            <w:pPr>
              <w:jc w:val="cente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7" w:type="dxa"/>
            <w:noWrap w:val="0"/>
            <w:vAlign w:val="center"/>
          </w:tcPr>
          <w:p>
            <w:pPr>
              <w:jc w:val="center"/>
              <w:rPr>
                <w:rFonts w:hint="default" w:ascii="Times New Roman" w:hAnsi="Times New Roman" w:cs="Times New Roman"/>
                <w:bCs/>
                <w:sz w:val="24"/>
                <w:szCs w:val="24"/>
                <w:highlight w:val="none"/>
              </w:rPr>
            </w:pPr>
          </w:p>
        </w:tc>
        <w:tc>
          <w:tcPr>
            <w:tcW w:w="3460" w:type="dxa"/>
            <w:noWrap w:val="0"/>
            <w:vAlign w:val="center"/>
          </w:tcPr>
          <w:p>
            <w:pPr>
              <w:rPr>
                <w:rFonts w:hint="default" w:ascii="Times New Roman" w:hAnsi="Times New Roman" w:eastAsia="宋体" w:cs="Times New Roman"/>
                <w:bCs/>
                <w:sz w:val="21"/>
                <w:szCs w:val="21"/>
                <w:highlight w:val="none"/>
                <w:lang w:val="en-US" w:eastAsia="zh-CN"/>
              </w:rPr>
            </w:pPr>
          </w:p>
        </w:tc>
        <w:tc>
          <w:tcPr>
            <w:tcW w:w="2408" w:type="dxa"/>
            <w:noWrap w:val="0"/>
            <w:vAlign w:val="top"/>
          </w:tcPr>
          <w:p>
            <w:pPr>
              <w:jc w:val="center"/>
              <w:rPr>
                <w:rFonts w:hint="default" w:ascii="Times New Roman" w:hAnsi="Times New Roman" w:cs="Times New Roman"/>
                <w:bCs/>
                <w:sz w:val="24"/>
                <w:szCs w:val="24"/>
                <w:highlight w:val="none"/>
              </w:rPr>
            </w:pPr>
          </w:p>
        </w:tc>
        <w:tc>
          <w:tcPr>
            <w:tcW w:w="1222" w:type="dxa"/>
            <w:noWrap w:val="0"/>
            <w:vAlign w:val="top"/>
          </w:tcPr>
          <w:p>
            <w:pPr>
              <w:jc w:val="center"/>
              <w:rPr>
                <w:rFonts w:hint="default" w:ascii="Times New Roman" w:hAnsi="Times New Roman" w:cs="Times New Roman"/>
                <w:bCs/>
                <w:sz w:val="24"/>
                <w:szCs w:val="24"/>
                <w:highlight w:val="none"/>
              </w:rPr>
            </w:pPr>
          </w:p>
        </w:tc>
        <w:tc>
          <w:tcPr>
            <w:tcW w:w="851" w:type="dxa"/>
            <w:noWrap w:val="0"/>
            <w:vAlign w:val="top"/>
          </w:tcPr>
          <w:p>
            <w:pPr>
              <w:jc w:val="center"/>
              <w:rPr>
                <w:rFonts w:hint="default" w:ascii="Times New Roman" w:hAnsi="Times New Roman"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7" w:type="dxa"/>
            <w:noWrap w:val="0"/>
            <w:vAlign w:val="center"/>
          </w:tcPr>
          <w:p>
            <w:pPr>
              <w:jc w:val="center"/>
              <w:rPr>
                <w:rFonts w:hint="eastAsia" w:ascii="Times New Roman" w:hAnsi="Times New Roman" w:eastAsia="宋体" w:cs="Times New Roman"/>
                <w:bCs/>
                <w:sz w:val="24"/>
                <w:szCs w:val="24"/>
                <w:highlight w:val="none"/>
                <w:lang w:val="en-US" w:eastAsia="zh-CN"/>
              </w:rPr>
            </w:pPr>
          </w:p>
        </w:tc>
        <w:tc>
          <w:tcPr>
            <w:tcW w:w="3460" w:type="dxa"/>
            <w:noWrap w:val="0"/>
            <w:vAlign w:val="center"/>
          </w:tcPr>
          <w:p>
            <w:pPr>
              <w:rPr>
                <w:rFonts w:hint="default" w:ascii="Times New Roman" w:hAnsi="Times New Roman" w:eastAsia="宋体" w:cs="Times New Roman"/>
                <w:bCs/>
                <w:kern w:val="2"/>
                <w:sz w:val="21"/>
                <w:szCs w:val="21"/>
                <w:highlight w:val="none"/>
                <w:lang w:val="en-US" w:eastAsia="zh-CN" w:bidi="ar-SA"/>
              </w:rPr>
            </w:pPr>
          </w:p>
        </w:tc>
        <w:tc>
          <w:tcPr>
            <w:tcW w:w="2408" w:type="dxa"/>
            <w:noWrap w:val="0"/>
            <w:vAlign w:val="top"/>
          </w:tcPr>
          <w:p>
            <w:pPr>
              <w:jc w:val="center"/>
              <w:rPr>
                <w:rFonts w:hint="default" w:ascii="Times New Roman" w:hAnsi="Times New Roman" w:cs="Times New Roman"/>
                <w:bCs/>
                <w:sz w:val="24"/>
                <w:szCs w:val="24"/>
                <w:highlight w:val="none"/>
              </w:rPr>
            </w:pPr>
          </w:p>
        </w:tc>
        <w:tc>
          <w:tcPr>
            <w:tcW w:w="1222" w:type="dxa"/>
            <w:noWrap w:val="0"/>
            <w:vAlign w:val="top"/>
          </w:tcPr>
          <w:p>
            <w:pPr>
              <w:jc w:val="center"/>
              <w:rPr>
                <w:rFonts w:hint="default" w:ascii="Times New Roman" w:hAnsi="Times New Roman" w:cs="Times New Roman"/>
                <w:bCs/>
                <w:sz w:val="24"/>
                <w:szCs w:val="24"/>
                <w:highlight w:val="none"/>
              </w:rPr>
            </w:pPr>
          </w:p>
        </w:tc>
        <w:tc>
          <w:tcPr>
            <w:tcW w:w="851" w:type="dxa"/>
            <w:noWrap w:val="0"/>
            <w:vAlign w:val="top"/>
          </w:tcPr>
          <w:p>
            <w:pPr>
              <w:jc w:val="center"/>
              <w:rPr>
                <w:rFonts w:hint="default" w:ascii="Times New Roman" w:hAnsi="Times New Roman" w:cs="Times New Roman"/>
                <w:bCs/>
                <w:sz w:val="24"/>
                <w:szCs w:val="24"/>
                <w:highlight w:val="none"/>
              </w:rPr>
            </w:pPr>
          </w:p>
        </w:tc>
      </w:tr>
    </w:tbl>
    <w:p>
      <w:pPr>
        <w:spacing w:line="360" w:lineRule="auto"/>
        <w:rPr>
          <w:rFonts w:hint="default" w:ascii="Times New Roman" w:hAnsi="Times New Roman" w:cs="Times New Roman"/>
          <w:bCs/>
          <w:sz w:val="24"/>
          <w:szCs w:val="24"/>
          <w:highlight w:val="none"/>
        </w:rPr>
      </w:pPr>
    </w:p>
    <w:p>
      <w:pP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备注：</w:t>
      </w:r>
    </w:p>
    <w:p>
      <w:pPr>
        <w:numPr>
          <w:ilvl w:val="0"/>
          <w:numId w:val="16"/>
        </w:numPr>
        <w:ind w:left="0" w:leftChars="0" w:firstLine="400" w:firstLineChars="0"/>
        <w:rPr>
          <w:rFonts w:hint="default" w:ascii="Times New Roman" w:hAnsi="Times New Roman" w:eastAsia="宋体" w:cs="Times New Roman"/>
          <w:bCs/>
          <w:sz w:val="24"/>
          <w:szCs w:val="24"/>
          <w:highlight w:val="none"/>
          <w:lang w:val="en-US" w:eastAsia="zh-CN"/>
        </w:rPr>
      </w:pPr>
      <w:r>
        <w:rPr>
          <w:rFonts w:hint="default" w:ascii="Times New Roman" w:hAnsi="Times New Roman" w:eastAsia="宋体" w:cs="Times New Roman"/>
          <w:bCs/>
          <w:sz w:val="24"/>
          <w:szCs w:val="24"/>
          <w:highlight w:val="none"/>
          <w:lang w:val="en-US" w:eastAsia="zh-CN"/>
        </w:rPr>
        <w:t>“</w:t>
      </w:r>
      <w:r>
        <w:rPr>
          <w:rFonts w:hint="eastAsia" w:ascii="Times New Roman" w:hAnsi="Times New Roman" w:cs="Times New Roman"/>
          <w:bCs/>
          <w:sz w:val="24"/>
          <w:szCs w:val="24"/>
          <w:highlight w:val="none"/>
          <w:lang w:eastAsia="zh-CN"/>
        </w:rPr>
        <w:t>磋商</w:t>
      </w:r>
      <w:r>
        <w:rPr>
          <w:rFonts w:hint="eastAsia" w:ascii="Times New Roman" w:hAnsi="Times New Roman" w:cs="Times New Roman"/>
          <w:bCs/>
          <w:sz w:val="24"/>
          <w:szCs w:val="24"/>
          <w:highlight w:val="none"/>
          <w:lang w:val="en-US" w:eastAsia="zh-CN"/>
        </w:rPr>
        <w:t>文件技术</w:t>
      </w:r>
      <w:r>
        <w:rPr>
          <w:rFonts w:hint="default" w:ascii="Times New Roman" w:hAnsi="Times New Roman" w:cs="Times New Roman"/>
          <w:bCs/>
          <w:sz w:val="24"/>
          <w:szCs w:val="24"/>
          <w:highlight w:val="none"/>
        </w:rPr>
        <w:t>条款</w:t>
      </w:r>
      <w:r>
        <w:rPr>
          <w:rFonts w:hint="default" w:ascii="Times New Roman" w:hAnsi="Times New Roman" w:eastAsia="宋体" w:cs="Times New Roman"/>
          <w:bCs/>
          <w:sz w:val="24"/>
          <w:szCs w:val="24"/>
          <w:highlight w:val="none"/>
          <w:lang w:val="en-US" w:eastAsia="zh-CN"/>
        </w:rPr>
        <w:t>”一栏填写</w:t>
      </w:r>
      <w:r>
        <w:rPr>
          <w:rFonts w:hint="eastAsia" w:ascii="Times New Roman" w:hAnsi="Times New Roman" w:eastAsia="宋体" w:cs="Times New Roman"/>
          <w:bCs/>
          <w:sz w:val="24"/>
          <w:szCs w:val="24"/>
          <w:highlight w:val="none"/>
          <w:lang w:val="en-US" w:eastAsia="zh-CN"/>
        </w:rPr>
        <w:t>磋商</w:t>
      </w:r>
      <w:r>
        <w:rPr>
          <w:rFonts w:hint="default" w:ascii="Times New Roman" w:hAnsi="Times New Roman" w:eastAsia="宋体" w:cs="Times New Roman"/>
          <w:bCs/>
          <w:sz w:val="24"/>
          <w:szCs w:val="24"/>
          <w:highlight w:val="none"/>
          <w:lang w:val="en-US" w:eastAsia="zh-CN"/>
        </w:rPr>
        <w:t>文件技术要求的内容</w:t>
      </w:r>
      <w:r>
        <w:rPr>
          <w:rFonts w:hint="eastAsia" w:ascii="Times New Roman" w:hAnsi="Times New Roman" w:eastAsia="宋体" w:cs="Times New Roman"/>
          <w:bCs/>
          <w:sz w:val="24"/>
          <w:szCs w:val="24"/>
          <w:highlight w:val="none"/>
          <w:lang w:val="en-US" w:eastAsia="zh-CN"/>
        </w:rPr>
        <w:t>并一一对应。</w:t>
      </w:r>
    </w:p>
    <w:p>
      <w:pPr>
        <w:numPr>
          <w:ilvl w:val="0"/>
          <w:numId w:val="16"/>
        </w:numPr>
        <w:ind w:left="0" w:leftChars="0" w:firstLine="400" w:firstLineChars="0"/>
        <w:rPr>
          <w:rFonts w:hint="eastAsia" w:ascii="Times New Roman" w:hAnsi="Times New Roman" w:eastAsia="宋体" w:cs="Times New Roman"/>
          <w:bCs/>
          <w:sz w:val="24"/>
          <w:szCs w:val="24"/>
          <w:highlight w:val="none"/>
          <w:lang w:val="en-US" w:eastAsia="zh-CN"/>
        </w:rPr>
      </w:pPr>
      <w:r>
        <w:rPr>
          <w:rFonts w:hint="default" w:ascii="Times New Roman" w:hAnsi="Times New Roman" w:eastAsia="宋体" w:cs="Times New Roman"/>
          <w:bCs/>
          <w:sz w:val="24"/>
          <w:szCs w:val="24"/>
          <w:highlight w:val="none"/>
          <w:lang w:val="en-US" w:eastAsia="zh-CN"/>
        </w:rPr>
        <w:t>“</w:t>
      </w:r>
      <w:r>
        <w:rPr>
          <w:rFonts w:hint="default" w:ascii="Times New Roman" w:hAnsi="Times New Roman" w:cs="Times New Roman"/>
          <w:bCs/>
          <w:sz w:val="24"/>
          <w:szCs w:val="24"/>
          <w:highlight w:val="none"/>
        </w:rPr>
        <w:t>投标</w:t>
      </w:r>
      <w:r>
        <w:rPr>
          <w:rFonts w:hint="eastAsia" w:ascii="Times New Roman" w:hAnsi="Times New Roman" w:cs="Times New Roman"/>
          <w:bCs/>
          <w:sz w:val="24"/>
          <w:szCs w:val="24"/>
          <w:highlight w:val="none"/>
          <w:lang w:val="en-US" w:eastAsia="zh-CN"/>
        </w:rPr>
        <w:t>文件技术</w:t>
      </w:r>
      <w:r>
        <w:rPr>
          <w:rFonts w:hint="default" w:ascii="Times New Roman" w:hAnsi="Times New Roman" w:cs="Times New Roman"/>
          <w:bCs/>
          <w:sz w:val="24"/>
          <w:szCs w:val="24"/>
          <w:highlight w:val="none"/>
        </w:rPr>
        <w:t>条款</w:t>
      </w:r>
      <w:r>
        <w:rPr>
          <w:rFonts w:hint="default" w:ascii="Times New Roman" w:hAnsi="Times New Roman" w:eastAsia="宋体" w:cs="Times New Roman"/>
          <w:bCs/>
          <w:sz w:val="24"/>
          <w:szCs w:val="24"/>
          <w:highlight w:val="none"/>
          <w:lang w:val="en-US" w:eastAsia="zh-CN"/>
        </w:rPr>
        <w:t>”一栏</w:t>
      </w:r>
      <w:r>
        <w:rPr>
          <w:rFonts w:hint="eastAsia" w:ascii="Times New Roman" w:hAnsi="Times New Roman" w:eastAsia="宋体" w:cs="Times New Roman"/>
          <w:bCs/>
          <w:sz w:val="24"/>
          <w:szCs w:val="24"/>
          <w:highlight w:val="none"/>
          <w:lang w:val="en-US" w:eastAsia="zh-CN"/>
        </w:rPr>
        <w:t>应</w:t>
      </w:r>
      <w:r>
        <w:rPr>
          <w:rFonts w:hint="default" w:ascii="Times New Roman" w:hAnsi="Times New Roman" w:eastAsia="宋体" w:cs="Times New Roman"/>
          <w:bCs/>
          <w:sz w:val="24"/>
          <w:szCs w:val="24"/>
          <w:highlight w:val="none"/>
          <w:lang w:val="en-US" w:eastAsia="zh-CN"/>
        </w:rPr>
        <w:t>填写投标</w:t>
      </w:r>
      <w:r>
        <w:rPr>
          <w:rFonts w:hint="eastAsia" w:ascii="Times New Roman" w:hAnsi="Times New Roman" w:eastAsia="宋体" w:cs="Times New Roman"/>
          <w:bCs/>
          <w:sz w:val="24"/>
          <w:szCs w:val="24"/>
          <w:highlight w:val="none"/>
          <w:lang w:val="en-US" w:eastAsia="zh-CN"/>
        </w:rPr>
        <w:t>技术</w:t>
      </w:r>
      <w:r>
        <w:rPr>
          <w:rFonts w:hint="default" w:ascii="Times New Roman" w:hAnsi="Times New Roman" w:eastAsia="宋体" w:cs="Times New Roman"/>
          <w:bCs/>
          <w:sz w:val="24"/>
          <w:szCs w:val="24"/>
          <w:highlight w:val="none"/>
          <w:lang w:val="en-US" w:eastAsia="zh-CN"/>
        </w:rPr>
        <w:t>条款的内容摘要</w:t>
      </w:r>
      <w:r>
        <w:rPr>
          <w:rFonts w:hint="eastAsia" w:ascii="Times New Roman" w:hAnsi="Times New Roman" w:eastAsia="宋体" w:cs="Times New Roman"/>
          <w:bCs/>
          <w:sz w:val="24"/>
          <w:szCs w:val="24"/>
          <w:highlight w:val="none"/>
          <w:lang w:val="en-US" w:eastAsia="zh-CN"/>
        </w:rPr>
        <w:t>或情况说明。</w:t>
      </w:r>
    </w:p>
    <w:p>
      <w:pPr>
        <w:numPr>
          <w:ilvl w:val="0"/>
          <w:numId w:val="16"/>
        </w:numPr>
        <w:ind w:left="0" w:leftChars="0" w:firstLine="400" w:firstLineChars="0"/>
        <w:rPr>
          <w:rFonts w:hint="eastAsia"/>
          <w:highlight w:val="none"/>
          <w:lang w:eastAsia="zh-CN"/>
        </w:rPr>
      </w:pPr>
      <w:r>
        <w:rPr>
          <w:rFonts w:hint="default" w:ascii="Times New Roman" w:hAnsi="Times New Roman" w:eastAsia="宋体" w:cs="Times New Roman"/>
          <w:bCs/>
          <w:sz w:val="24"/>
          <w:szCs w:val="24"/>
          <w:highlight w:val="none"/>
        </w:rPr>
        <w:t>“偏离情况”栏中应</w:t>
      </w:r>
      <w:r>
        <w:rPr>
          <w:rFonts w:hint="eastAsia" w:ascii="Times New Roman" w:hAnsi="Times New Roman" w:eastAsia="宋体" w:cs="Times New Roman"/>
          <w:bCs/>
          <w:sz w:val="24"/>
          <w:szCs w:val="24"/>
          <w:highlight w:val="none"/>
          <w:lang w:val="en-US" w:eastAsia="zh-CN"/>
        </w:rPr>
        <w:t>如实</w:t>
      </w:r>
      <w:r>
        <w:rPr>
          <w:rFonts w:hint="default" w:ascii="Times New Roman" w:hAnsi="Times New Roman" w:eastAsia="宋体" w:cs="Times New Roman"/>
          <w:bCs/>
          <w:sz w:val="24"/>
          <w:szCs w:val="24"/>
          <w:highlight w:val="none"/>
        </w:rPr>
        <w:t>填写“无偏离”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符合要求标准</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“正偏离”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符合并超出要求标准</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或 “负偏离”</w:t>
      </w:r>
      <w:r>
        <w:rPr>
          <w:rFonts w:hint="eastAsia" w:ascii="Times New Roman" w:hAnsi="Times New Roman" w:eastAsia="宋体" w:cs="Times New Roman"/>
          <w:bCs/>
          <w:sz w:val="24"/>
          <w:szCs w:val="24"/>
          <w:highlight w:val="none"/>
          <w:lang w:eastAsia="zh-CN"/>
        </w:rPr>
        <w:t>（</w:t>
      </w:r>
      <w:r>
        <w:rPr>
          <w:rFonts w:hint="eastAsia" w:ascii="Times New Roman" w:hAnsi="Times New Roman" w:eastAsia="宋体" w:cs="Times New Roman"/>
          <w:bCs/>
          <w:sz w:val="24"/>
          <w:szCs w:val="24"/>
          <w:highlight w:val="none"/>
          <w:lang w:val="en-US" w:eastAsia="zh-CN"/>
        </w:rPr>
        <w:t>未达到要求标准或有缺漏</w:t>
      </w:r>
      <w:r>
        <w:rPr>
          <w:rFonts w:hint="eastAsia" w:ascii="Times New Roman" w:hAnsi="Times New Roman" w:eastAsia="宋体" w:cs="Times New Roman"/>
          <w:bCs/>
          <w:sz w:val="24"/>
          <w:szCs w:val="24"/>
          <w:highlight w:val="none"/>
          <w:lang w:eastAsia="zh-CN"/>
        </w:rPr>
        <w:t>）</w:t>
      </w:r>
      <w:r>
        <w:rPr>
          <w:rFonts w:hint="default" w:ascii="Times New Roman" w:hAnsi="Times New Roman" w:eastAsia="宋体" w:cs="Times New Roman"/>
          <w:bCs/>
          <w:sz w:val="24"/>
          <w:szCs w:val="24"/>
          <w:highlight w:val="none"/>
        </w:rPr>
        <w:t>。</w:t>
      </w:r>
    </w:p>
    <w:p>
      <w:pPr>
        <w:numPr>
          <w:ilvl w:val="0"/>
          <w:numId w:val="16"/>
        </w:numPr>
        <w:ind w:left="0" w:leftChars="0" w:firstLine="400" w:firstLineChars="0"/>
        <w:rPr>
          <w:rFonts w:hint="default"/>
          <w:highlight w:val="none"/>
        </w:rPr>
      </w:pPr>
      <w:r>
        <w:rPr>
          <w:rFonts w:hint="default" w:ascii="Times New Roman" w:hAnsi="Times New Roman" w:cs="Times New Roman"/>
          <w:bCs/>
          <w:color w:val="FF0000"/>
          <w:sz w:val="24"/>
          <w:szCs w:val="24"/>
          <w:highlight w:val="none"/>
          <w:lang w:val="en-US" w:eastAsia="zh-CN"/>
        </w:rPr>
        <w:t>必须标注响应内容的页码，对</w:t>
      </w:r>
      <w:r>
        <w:rPr>
          <w:rFonts w:hint="eastAsia" w:ascii="Times New Roman" w:hAnsi="Times New Roman" w:cs="Times New Roman"/>
          <w:bCs/>
          <w:color w:val="FF0000"/>
          <w:sz w:val="24"/>
          <w:szCs w:val="24"/>
          <w:highlight w:val="none"/>
          <w:lang w:val="en-US" w:eastAsia="zh-CN"/>
        </w:rPr>
        <w:t>证明</w:t>
      </w:r>
      <w:r>
        <w:rPr>
          <w:rFonts w:hint="default" w:ascii="Times New Roman" w:hAnsi="Times New Roman" w:cs="Times New Roman"/>
          <w:bCs/>
          <w:color w:val="FF0000"/>
          <w:sz w:val="24"/>
          <w:szCs w:val="24"/>
          <w:highlight w:val="none"/>
          <w:lang w:val="en-US" w:eastAsia="zh-CN"/>
        </w:rPr>
        <w:t>类</w:t>
      </w:r>
      <w:r>
        <w:rPr>
          <w:rFonts w:hint="eastAsia" w:ascii="Times New Roman" w:hAnsi="Times New Roman" w:cs="Times New Roman"/>
          <w:bCs/>
          <w:color w:val="FF0000"/>
          <w:sz w:val="24"/>
          <w:szCs w:val="24"/>
          <w:highlight w:val="none"/>
          <w:lang w:val="en-US" w:eastAsia="zh-CN"/>
        </w:rPr>
        <w:t>条款</w:t>
      </w:r>
      <w:r>
        <w:rPr>
          <w:rFonts w:hint="default" w:ascii="Times New Roman" w:hAnsi="Times New Roman" w:cs="Times New Roman"/>
          <w:bCs/>
          <w:color w:val="FF0000"/>
          <w:sz w:val="24"/>
          <w:szCs w:val="24"/>
          <w:highlight w:val="none"/>
          <w:lang w:val="en-US" w:eastAsia="zh-CN"/>
        </w:rPr>
        <w:t>，请在</w:t>
      </w:r>
      <w:r>
        <w:rPr>
          <w:rFonts w:hint="eastAsia" w:ascii="Times New Roman" w:hAnsi="Times New Roman" w:cs="Times New Roman"/>
          <w:bCs/>
          <w:color w:val="FF0000"/>
          <w:sz w:val="24"/>
          <w:szCs w:val="24"/>
          <w:highlight w:val="none"/>
          <w:lang w:val="en-US" w:eastAsia="zh-CN"/>
        </w:rPr>
        <w:t>对应</w:t>
      </w:r>
      <w:r>
        <w:rPr>
          <w:rFonts w:hint="default" w:ascii="Times New Roman" w:hAnsi="Times New Roman" w:cs="Times New Roman"/>
          <w:bCs/>
          <w:color w:val="FF0000"/>
          <w:sz w:val="24"/>
          <w:szCs w:val="24"/>
          <w:highlight w:val="none"/>
          <w:lang w:val="en-US" w:eastAsia="zh-CN"/>
        </w:rPr>
        <w:t>部分详细标注出每个</w:t>
      </w:r>
      <w:r>
        <w:rPr>
          <w:rFonts w:hint="eastAsia" w:ascii="Times New Roman" w:hAnsi="Times New Roman" w:cs="Times New Roman"/>
          <w:bCs/>
          <w:color w:val="FF0000"/>
          <w:sz w:val="24"/>
          <w:szCs w:val="24"/>
          <w:highlight w:val="none"/>
          <w:lang w:val="en-US" w:eastAsia="zh-CN"/>
        </w:rPr>
        <w:t>证明</w:t>
      </w:r>
      <w:r>
        <w:rPr>
          <w:rFonts w:hint="default" w:ascii="Times New Roman" w:hAnsi="Times New Roman" w:cs="Times New Roman"/>
          <w:bCs/>
          <w:color w:val="FF0000"/>
          <w:sz w:val="24"/>
          <w:szCs w:val="24"/>
          <w:highlight w:val="none"/>
          <w:lang w:val="en-US" w:eastAsia="zh-CN"/>
        </w:rPr>
        <w:t>资料符合哪项评分因素</w:t>
      </w:r>
      <w:r>
        <w:rPr>
          <w:rFonts w:hint="default" w:ascii="Times New Roman" w:hAnsi="Times New Roman" w:cs="Times New Roman"/>
          <w:bCs/>
          <w:sz w:val="24"/>
          <w:szCs w:val="24"/>
          <w:highlight w:val="none"/>
          <w:lang w:val="en-US" w:eastAsia="zh-CN"/>
        </w:rPr>
        <w:t>，如出现标注错误，会导致扣分</w:t>
      </w:r>
      <w:r>
        <w:rPr>
          <w:rFonts w:hint="default" w:ascii="Times New Roman" w:hAnsi="Times New Roman" w:cs="Times New Roman"/>
          <w:bCs/>
          <w:sz w:val="24"/>
          <w:szCs w:val="24"/>
          <w:highlight w:val="none"/>
        </w:rPr>
        <w:t>。</w:t>
      </w:r>
    </w:p>
    <w:p>
      <w:pPr>
        <w:numPr>
          <w:ilvl w:val="0"/>
          <w:numId w:val="16"/>
        </w:numPr>
        <w:ind w:left="0" w:leftChars="0" w:firstLine="400" w:firstLineChars="0"/>
        <w:rPr>
          <w:rFonts w:hint="default" w:ascii="Times New Roman" w:hAnsi="Times New Roman" w:eastAsia="宋体" w:cs="Times New Roman"/>
          <w:bCs/>
          <w:sz w:val="24"/>
          <w:szCs w:val="24"/>
          <w:highlight w:val="none"/>
          <w:lang w:val="en-US" w:eastAsia="zh-CN"/>
        </w:rPr>
      </w:pPr>
      <w:r>
        <w:rPr>
          <w:rFonts w:hint="eastAsia" w:ascii="Times New Roman" w:hAnsi="Times New Roman" w:eastAsia="宋体" w:cs="Times New Roman"/>
          <w:bCs/>
          <w:sz w:val="24"/>
          <w:szCs w:val="24"/>
          <w:highlight w:val="none"/>
          <w:lang w:val="en-US" w:eastAsia="zh-CN"/>
        </w:rPr>
        <w:t>有其余附加内容，可自行增添新行。</w:t>
      </w:r>
    </w:p>
    <w:p>
      <w:pPr>
        <w:spacing w:line="500" w:lineRule="exact"/>
        <w:jc w:val="center"/>
        <w:outlineLvl w:val="2"/>
        <w:rPr>
          <w:rStyle w:val="21"/>
          <w:rFonts w:hint="eastAsia" w:ascii="宋体" w:hAnsi="宋体" w:eastAsia="宋体" w:cs="宋体"/>
          <w:b/>
          <w:bCs/>
          <w:sz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4"/>
        </w:numPr>
        <w:spacing w:line="500" w:lineRule="exact"/>
        <w:ind w:left="0" w:leftChars="0" w:firstLine="420" w:firstLineChars="0"/>
        <w:jc w:val="center"/>
        <w:outlineLvl w:val="1"/>
        <w:rPr>
          <w:rFonts w:hint="eastAsia" w:ascii="宋体" w:hAnsi="宋体" w:cs="宋体"/>
          <w:color w:val="000000"/>
          <w:sz w:val="24"/>
          <w:highlight w:val="none"/>
        </w:rPr>
      </w:pPr>
      <w:r>
        <w:rPr>
          <w:rStyle w:val="21"/>
          <w:rFonts w:hint="eastAsia" w:ascii="宋体" w:hAnsi="宋体" w:eastAsia="宋体" w:cs="宋体"/>
          <w:b/>
          <w:bCs/>
          <w:sz w:val="32"/>
          <w:highlight w:val="none"/>
        </w:rPr>
        <w:t>封</w:t>
      </w:r>
      <w:r>
        <w:rPr>
          <w:rStyle w:val="21"/>
          <w:rFonts w:hint="eastAsia" w:ascii="宋体" w:hAnsi="宋体" w:cs="宋体"/>
          <w:sz w:val="32"/>
          <w:highlight w:val="none"/>
        </w:rPr>
        <w:t>袋标识式样</w:t>
      </w:r>
      <w:bookmarkEnd w:id="125"/>
    </w:p>
    <w:p>
      <w:pPr>
        <w:spacing w:line="460" w:lineRule="exact"/>
        <w:ind w:firstLine="482" w:firstLineChars="200"/>
        <w:rPr>
          <w:rFonts w:hint="eastAsia" w:ascii="宋体" w:hAnsi="宋体" w:cs="宋体"/>
          <w:b/>
          <w:sz w:val="24"/>
          <w:highlight w:val="none"/>
        </w:rPr>
      </w:pPr>
      <w:r>
        <w:rPr>
          <w:rFonts w:hint="eastAsia" w:ascii="宋体" w:hAnsi="宋体" w:cs="宋体"/>
          <w:b/>
          <w:sz w:val="24"/>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153035</wp:posOffset>
                </wp:positionV>
                <wp:extent cx="5963285" cy="7360285"/>
                <wp:effectExtent l="4445" t="4445" r="13970" b="7620"/>
                <wp:wrapNone/>
                <wp:docPr id="2" name="文本框 2"/>
                <wp:cNvGraphicFramePr/>
                <a:graphic xmlns:a="http://schemas.openxmlformats.org/drawingml/2006/main">
                  <a:graphicData uri="http://schemas.microsoft.com/office/word/2010/wordprocessingShape">
                    <wps:wsp>
                      <wps:cNvSpPr txBox="1"/>
                      <wps:spPr>
                        <a:xfrm>
                          <a:off x="0" y="0"/>
                          <a:ext cx="5963285" cy="73602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8"/>
                                <w:szCs w:val="28"/>
                              </w:rPr>
                            </w:pPr>
                          </w:p>
                          <w:p>
                            <w:pPr>
                              <w:rPr>
                                <w:rFonts w:hint="eastAsia"/>
                                <w:sz w:val="28"/>
                                <w:szCs w:val="28"/>
                              </w:rPr>
                            </w:pPr>
                            <w:r>
                              <w:rPr>
                                <w:rFonts w:hint="eastAsia"/>
                                <w:sz w:val="28"/>
                                <w:szCs w:val="28"/>
                              </w:rPr>
                              <w:t>致：</w:t>
                            </w:r>
                          </w:p>
                          <w:p>
                            <w:pPr>
                              <w:rPr>
                                <w:rFonts w:hint="eastAsia"/>
                                <w:color w:val="FF0000"/>
                                <w:sz w:val="28"/>
                                <w:szCs w:val="28"/>
                              </w:rPr>
                            </w:pPr>
                            <w:r>
                              <w:rPr>
                                <w:rFonts w:hint="eastAsia"/>
                                <w:sz w:val="28"/>
                                <w:szCs w:val="28"/>
                              </w:rPr>
                              <w:t xml:space="preserve">项目编号：                                       </w:t>
                            </w:r>
                            <w:r>
                              <w:rPr>
                                <w:rFonts w:hint="eastAsia"/>
                                <w:color w:val="FF0000"/>
                                <w:sz w:val="28"/>
                                <w:szCs w:val="28"/>
                              </w:rPr>
                              <w:t xml:space="preserve">  </w:t>
                            </w:r>
                          </w:p>
                          <w:p>
                            <w:pPr>
                              <w:rPr>
                                <w:rFonts w:hint="eastAsia"/>
                                <w:color w:val="FF0000"/>
                                <w:sz w:val="28"/>
                                <w:szCs w:val="28"/>
                              </w:rPr>
                            </w:pPr>
                            <w:r>
                              <w:rPr>
                                <w:rFonts w:hint="eastAsia"/>
                                <w:sz w:val="28"/>
                                <w:szCs w:val="28"/>
                              </w:rPr>
                              <w:t xml:space="preserve">项目名称：                             </w:t>
                            </w:r>
                          </w:p>
                          <w:p>
                            <w:pPr>
                              <w:jc w:val="center"/>
                              <w:rPr>
                                <w:b/>
                                <w:sz w:val="44"/>
                                <w:szCs w:val="44"/>
                              </w:rPr>
                            </w:pPr>
                          </w:p>
                          <w:p>
                            <w:pPr>
                              <w:jc w:val="center"/>
                              <w:rPr>
                                <w:b/>
                                <w:sz w:val="44"/>
                                <w:szCs w:val="44"/>
                              </w:rPr>
                            </w:pPr>
                          </w:p>
                          <w:p>
                            <w:pPr>
                              <w:jc w:val="center"/>
                              <w:rPr>
                                <w:b/>
                                <w:sz w:val="44"/>
                                <w:szCs w:val="44"/>
                              </w:rPr>
                            </w:pPr>
                          </w:p>
                          <w:p>
                            <w:pPr>
                              <w:jc w:val="center"/>
                              <w:rPr>
                                <w:rFonts w:hint="eastAsia"/>
                                <w:b/>
                                <w:sz w:val="44"/>
                                <w:szCs w:val="44"/>
                                <w:lang w:val="en-US" w:eastAsia="zh-CN"/>
                              </w:rPr>
                            </w:pPr>
                            <w:r>
                              <w:rPr>
                                <w:rFonts w:hint="eastAsia"/>
                                <w:b/>
                                <w:sz w:val="44"/>
                                <w:szCs w:val="44"/>
                                <w:lang w:val="en-US" w:eastAsia="zh-CN"/>
                              </w:rPr>
                              <w:t>xxx采购项目</w:t>
                            </w:r>
                          </w:p>
                          <w:p>
                            <w:pPr>
                              <w:jc w:val="center"/>
                              <w:rPr>
                                <w:rFonts w:hint="eastAsia"/>
                                <w:b/>
                                <w:sz w:val="44"/>
                                <w:szCs w:val="44"/>
                              </w:rPr>
                            </w:pPr>
                            <w:r>
                              <w:rPr>
                                <w:rFonts w:hint="eastAsia"/>
                                <w:b/>
                                <w:sz w:val="44"/>
                                <w:szCs w:val="44"/>
                              </w:rPr>
                              <w:t>响应文件</w:t>
                            </w:r>
                          </w:p>
                          <w:p>
                            <w:pPr>
                              <w:rPr>
                                <w:rFonts w:hint="eastAsia"/>
                                <w:sz w:val="28"/>
                                <w:szCs w:val="28"/>
                              </w:rPr>
                            </w:pPr>
                          </w:p>
                          <w:p>
                            <w:pPr>
                              <w:rPr>
                                <w:rFonts w:hint="eastAsia"/>
                                <w:sz w:val="28"/>
                                <w:szCs w:val="28"/>
                              </w:rPr>
                            </w:pPr>
                          </w:p>
                          <w:p>
                            <w:pPr>
                              <w:rPr>
                                <w:rFonts w:ascii="宋体" w:hAnsi="宋体"/>
                                <w:sz w:val="24"/>
                                <w:highlight w:val="yellow"/>
                              </w:rPr>
                            </w:pPr>
                          </w:p>
                          <w:p>
                            <w:pPr>
                              <w:rPr>
                                <w:rFonts w:ascii="宋体" w:hAnsi="宋体"/>
                                <w:sz w:val="24"/>
                                <w:highlight w:val="yellow"/>
                              </w:rPr>
                            </w:pPr>
                          </w:p>
                          <w:p>
                            <w:pPr>
                              <w:ind w:firstLine="1540" w:firstLineChars="550"/>
                              <w:rPr>
                                <w:rFonts w:ascii="宋体" w:hAnsi="宋体"/>
                                <w:sz w:val="28"/>
                                <w:szCs w:val="28"/>
                              </w:rPr>
                            </w:pPr>
                            <w:r>
                              <w:rPr>
                                <w:rFonts w:hint="eastAsia" w:ascii="宋体" w:hAnsi="宋体"/>
                                <w:sz w:val="28"/>
                                <w:szCs w:val="28"/>
                              </w:rPr>
                              <w:t>供应商全称（公章）：</w:t>
                            </w:r>
                            <w:r>
                              <w:rPr>
                                <w:rFonts w:ascii="宋体" w:hAnsi="宋体"/>
                                <w:sz w:val="28"/>
                                <w:szCs w:val="28"/>
                                <w:u w:val="single"/>
                              </w:rPr>
                              <w:t xml:space="preserve">                     </w:t>
                            </w:r>
                          </w:p>
                          <w:p>
                            <w:pPr>
                              <w:ind w:firstLine="1559" w:firstLineChars="557"/>
                              <w:rPr>
                                <w:rFonts w:ascii="宋体" w:hAnsi="宋体"/>
                                <w:sz w:val="24"/>
                              </w:rPr>
                            </w:pPr>
                            <w:r>
                              <w:rPr>
                                <w:rFonts w:hint="eastAsia" w:ascii="宋体" w:hAnsi="宋体"/>
                                <w:sz w:val="28"/>
                                <w:szCs w:val="28"/>
                              </w:rPr>
                              <w:t xml:space="preserve">日     </w:t>
                            </w:r>
                            <w:r>
                              <w:rPr>
                                <w:rFonts w:ascii="宋体" w:hAnsi="宋体"/>
                                <w:sz w:val="28"/>
                                <w:szCs w:val="28"/>
                              </w:rPr>
                              <w:t xml:space="preserve">       </w:t>
                            </w:r>
                            <w:r>
                              <w:rPr>
                                <w:rFonts w:hint="eastAsia" w:ascii="宋体" w:hAnsi="宋体"/>
                                <w:sz w:val="28"/>
                                <w:szCs w:val="28"/>
                              </w:rPr>
                              <w:t xml:space="preserve"> 期</w:t>
                            </w:r>
                            <w:r>
                              <w:rPr>
                                <w:rFonts w:ascii="宋体" w:hAnsi="宋体"/>
                                <w:sz w:val="28"/>
                                <w:szCs w:val="28"/>
                              </w:rPr>
                              <w:t>：</w:t>
                            </w:r>
                            <w:r>
                              <w:rPr>
                                <w:rFonts w:ascii="宋体" w:hAnsi="宋体"/>
                                <w:sz w:val="28"/>
                                <w:szCs w:val="28"/>
                                <w:u w:val="single"/>
                              </w:rPr>
                              <w:t xml:space="preserve">                     </w:t>
                            </w:r>
                          </w:p>
                          <w:p>
                            <w:pPr>
                              <w:ind w:firstLine="2040" w:firstLineChars="850"/>
                              <w:rPr>
                                <w:rFonts w:ascii="宋体" w:hAnsi="宋体"/>
                                <w:sz w:val="24"/>
                              </w:rPr>
                            </w:pPr>
                          </w:p>
                          <w:p>
                            <w:pPr>
                              <w:ind w:firstLine="2040" w:firstLineChars="850"/>
                              <w:rPr>
                                <w:rFonts w:ascii="宋体" w:hAnsi="宋体"/>
                                <w:sz w:val="24"/>
                              </w:rPr>
                            </w:pPr>
                          </w:p>
                          <w:p>
                            <w:pPr>
                              <w:ind w:firstLine="2040" w:firstLineChars="850"/>
                              <w:rPr>
                                <w:rFonts w:ascii="宋体" w:hAnsi="宋体"/>
                                <w:sz w:val="24"/>
                                <w:highlight w:val="yellow"/>
                              </w:rPr>
                            </w:pPr>
                          </w:p>
                          <w:p>
                            <w:pPr>
                              <w:ind w:firstLine="2040" w:firstLineChars="850"/>
                              <w:rPr>
                                <w:rFonts w:ascii="宋体" w:hAnsi="宋体"/>
                                <w:sz w:val="24"/>
                                <w:highlight w:val="yellow"/>
                              </w:rPr>
                            </w:pPr>
                          </w:p>
                          <w:p>
                            <w:pPr>
                              <w:ind w:firstLine="3240" w:firstLineChars="1350"/>
                              <w:rPr>
                                <w:rFonts w:hint="eastAsia" w:ascii="宋体" w:hAnsi="宋体"/>
                                <w:sz w:val="24"/>
                                <w:highlight w:val="yellow"/>
                              </w:rPr>
                            </w:pPr>
                          </w:p>
                        </w:txbxContent>
                      </wps:txbx>
                      <wps:bodyPr upright="1"/>
                    </wps:wsp>
                  </a:graphicData>
                </a:graphic>
              </wp:anchor>
            </w:drawing>
          </mc:Choice>
          <mc:Fallback>
            <w:pict>
              <v:shape id="_x0000_s1026" o:spid="_x0000_s1026" o:spt="202" type="#_x0000_t202" style="position:absolute;left:0pt;margin-left:0pt;margin-top:12.05pt;height:579.55pt;width:469.55pt;z-index:251659264;mso-width-relative:page;mso-height-relative:page;" coordsize="21600,21600" o:gfxdata="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zaodPYAAAACAEAAA8AAAAAAAAAAQAgAAAA&#10;IgAAAGRycy9kb3ducmV2LnhtbFBLAQIUABQAAAAIAIdO4kAEQsWYCwIAADcEAAAOAAAAAAAAAAEA&#10;IAAAACcBAABkcnMvZTJvRG9jLnhtbFBLBQYAAAAABgAGAFkBAACkBQAAAAA=&#10;">
                <v:path/>
                <v:fill focussize="0,0"/>
                <v:stroke/>
                <v:imagedata o:title=""/>
                <o:lock v:ext="edit" grouping="f" rotation="f" text="f" aspectratio="f"/>
                <v:textbox>
                  <w:txbxContent>
                    <w:p>
                      <w:pPr>
                        <w:rPr>
                          <w:sz w:val="28"/>
                          <w:szCs w:val="28"/>
                        </w:rPr>
                      </w:pPr>
                    </w:p>
                    <w:p>
                      <w:pPr>
                        <w:rPr>
                          <w:rFonts w:hint="eastAsia"/>
                          <w:sz w:val="28"/>
                          <w:szCs w:val="28"/>
                        </w:rPr>
                      </w:pPr>
                      <w:r>
                        <w:rPr>
                          <w:rFonts w:hint="eastAsia"/>
                          <w:sz w:val="28"/>
                          <w:szCs w:val="28"/>
                        </w:rPr>
                        <w:t>致：</w:t>
                      </w:r>
                    </w:p>
                    <w:p>
                      <w:pPr>
                        <w:rPr>
                          <w:rFonts w:hint="eastAsia"/>
                          <w:color w:val="FF0000"/>
                          <w:sz w:val="28"/>
                          <w:szCs w:val="28"/>
                        </w:rPr>
                      </w:pPr>
                      <w:r>
                        <w:rPr>
                          <w:rFonts w:hint="eastAsia"/>
                          <w:sz w:val="28"/>
                          <w:szCs w:val="28"/>
                        </w:rPr>
                        <w:t xml:space="preserve">项目编号：                                       </w:t>
                      </w:r>
                      <w:r>
                        <w:rPr>
                          <w:rFonts w:hint="eastAsia"/>
                          <w:color w:val="FF0000"/>
                          <w:sz w:val="28"/>
                          <w:szCs w:val="28"/>
                        </w:rPr>
                        <w:t xml:space="preserve">  </w:t>
                      </w:r>
                    </w:p>
                    <w:p>
                      <w:pPr>
                        <w:rPr>
                          <w:rFonts w:hint="eastAsia"/>
                          <w:color w:val="FF0000"/>
                          <w:sz w:val="28"/>
                          <w:szCs w:val="28"/>
                        </w:rPr>
                      </w:pPr>
                      <w:r>
                        <w:rPr>
                          <w:rFonts w:hint="eastAsia"/>
                          <w:sz w:val="28"/>
                          <w:szCs w:val="28"/>
                        </w:rPr>
                        <w:t xml:space="preserve">项目名称：                             </w:t>
                      </w:r>
                    </w:p>
                    <w:p>
                      <w:pPr>
                        <w:jc w:val="center"/>
                        <w:rPr>
                          <w:b/>
                          <w:sz w:val="44"/>
                          <w:szCs w:val="44"/>
                        </w:rPr>
                      </w:pPr>
                    </w:p>
                    <w:p>
                      <w:pPr>
                        <w:jc w:val="center"/>
                        <w:rPr>
                          <w:b/>
                          <w:sz w:val="44"/>
                          <w:szCs w:val="44"/>
                        </w:rPr>
                      </w:pPr>
                    </w:p>
                    <w:p>
                      <w:pPr>
                        <w:jc w:val="center"/>
                        <w:rPr>
                          <w:b/>
                          <w:sz w:val="44"/>
                          <w:szCs w:val="44"/>
                        </w:rPr>
                      </w:pPr>
                    </w:p>
                    <w:p>
                      <w:pPr>
                        <w:jc w:val="center"/>
                        <w:rPr>
                          <w:rFonts w:hint="eastAsia"/>
                          <w:b/>
                          <w:sz w:val="44"/>
                          <w:szCs w:val="44"/>
                          <w:lang w:val="en-US" w:eastAsia="zh-CN"/>
                        </w:rPr>
                      </w:pPr>
                      <w:r>
                        <w:rPr>
                          <w:rFonts w:hint="eastAsia"/>
                          <w:b/>
                          <w:sz w:val="44"/>
                          <w:szCs w:val="44"/>
                          <w:lang w:val="en-US" w:eastAsia="zh-CN"/>
                        </w:rPr>
                        <w:t>xxx采购项目</w:t>
                      </w:r>
                    </w:p>
                    <w:p>
                      <w:pPr>
                        <w:jc w:val="center"/>
                        <w:rPr>
                          <w:rFonts w:hint="eastAsia"/>
                          <w:b/>
                          <w:sz w:val="44"/>
                          <w:szCs w:val="44"/>
                        </w:rPr>
                      </w:pPr>
                      <w:r>
                        <w:rPr>
                          <w:rFonts w:hint="eastAsia"/>
                          <w:b/>
                          <w:sz w:val="44"/>
                          <w:szCs w:val="44"/>
                        </w:rPr>
                        <w:t>响应文件</w:t>
                      </w:r>
                    </w:p>
                    <w:p>
                      <w:pPr>
                        <w:rPr>
                          <w:rFonts w:hint="eastAsia"/>
                          <w:sz w:val="28"/>
                          <w:szCs w:val="28"/>
                        </w:rPr>
                      </w:pPr>
                    </w:p>
                    <w:p>
                      <w:pPr>
                        <w:rPr>
                          <w:rFonts w:hint="eastAsia"/>
                          <w:sz w:val="28"/>
                          <w:szCs w:val="28"/>
                        </w:rPr>
                      </w:pPr>
                    </w:p>
                    <w:p>
                      <w:pPr>
                        <w:rPr>
                          <w:rFonts w:ascii="宋体" w:hAnsi="宋体"/>
                          <w:sz w:val="24"/>
                          <w:highlight w:val="yellow"/>
                        </w:rPr>
                      </w:pPr>
                    </w:p>
                    <w:p>
                      <w:pPr>
                        <w:rPr>
                          <w:rFonts w:ascii="宋体" w:hAnsi="宋体"/>
                          <w:sz w:val="24"/>
                          <w:highlight w:val="yellow"/>
                        </w:rPr>
                      </w:pPr>
                    </w:p>
                    <w:p>
                      <w:pPr>
                        <w:ind w:firstLine="1540" w:firstLineChars="550"/>
                        <w:rPr>
                          <w:rFonts w:ascii="宋体" w:hAnsi="宋体"/>
                          <w:sz w:val="28"/>
                          <w:szCs w:val="28"/>
                        </w:rPr>
                      </w:pPr>
                      <w:r>
                        <w:rPr>
                          <w:rFonts w:hint="eastAsia" w:ascii="宋体" w:hAnsi="宋体"/>
                          <w:sz w:val="28"/>
                          <w:szCs w:val="28"/>
                        </w:rPr>
                        <w:t>供应商全称（公章）：</w:t>
                      </w:r>
                      <w:r>
                        <w:rPr>
                          <w:rFonts w:ascii="宋体" w:hAnsi="宋体"/>
                          <w:sz w:val="28"/>
                          <w:szCs w:val="28"/>
                          <w:u w:val="single"/>
                        </w:rPr>
                        <w:t xml:space="preserve">                     </w:t>
                      </w:r>
                    </w:p>
                    <w:p>
                      <w:pPr>
                        <w:ind w:firstLine="1559" w:firstLineChars="557"/>
                        <w:rPr>
                          <w:rFonts w:ascii="宋体" w:hAnsi="宋体"/>
                          <w:sz w:val="24"/>
                        </w:rPr>
                      </w:pPr>
                      <w:r>
                        <w:rPr>
                          <w:rFonts w:hint="eastAsia" w:ascii="宋体" w:hAnsi="宋体"/>
                          <w:sz w:val="28"/>
                          <w:szCs w:val="28"/>
                        </w:rPr>
                        <w:t xml:space="preserve">日     </w:t>
                      </w:r>
                      <w:r>
                        <w:rPr>
                          <w:rFonts w:ascii="宋体" w:hAnsi="宋体"/>
                          <w:sz w:val="28"/>
                          <w:szCs w:val="28"/>
                        </w:rPr>
                        <w:t xml:space="preserve">       </w:t>
                      </w:r>
                      <w:r>
                        <w:rPr>
                          <w:rFonts w:hint="eastAsia" w:ascii="宋体" w:hAnsi="宋体"/>
                          <w:sz w:val="28"/>
                          <w:szCs w:val="28"/>
                        </w:rPr>
                        <w:t xml:space="preserve"> 期</w:t>
                      </w:r>
                      <w:r>
                        <w:rPr>
                          <w:rFonts w:ascii="宋体" w:hAnsi="宋体"/>
                          <w:sz w:val="28"/>
                          <w:szCs w:val="28"/>
                        </w:rPr>
                        <w:t>：</w:t>
                      </w:r>
                      <w:r>
                        <w:rPr>
                          <w:rFonts w:ascii="宋体" w:hAnsi="宋体"/>
                          <w:sz w:val="28"/>
                          <w:szCs w:val="28"/>
                          <w:u w:val="single"/>
                        </w:rPr>
                        <w:t xml:space="preserve">                     </w:t>
                      </w:r>
                    </w:p>
                    <w:p>
                      <w:pPr>
                        <w:ind w:firstLine="2040" w:firstLineChars="850"/>
                        <w:rPr>
                          <w:rFonts w:ascii="宋体" w:hAnsi="宋体"/>
                          <w:sz w:val="24"/>
                        </w:rPr>
                      </w:pPr>
                    </w:p>
                    <w:p>
                      <w:pPr>
                        <w:ind w:firstLine="2040" w:firstLineChars="850"/>
                        <w:rPr>
                          <w:rFonts w:ascii="宋体" w:hAnsi="宋体"/>
                          <w:sz w:val="24"/>
                        </w:rPr>
                      </w:pPr>
                    </w:p>
                    <w:p>
                      <w:pPr>
                        <w:ind w:firstLine="2040" w:firstLineChars="850"/>
                        <w:rPr>
                          <w:rFonts w:ascii="宋体" w:hAnsi="宋体"/>
                          <w:sz w:val="24"/>
                          <w:highlight w:val="yellow"/>
                        </w:rPr>
                      </w:pPr>
                    </w:p>
                    <w:p>
                      <w:pPr>
                        <w:ind w:firstLine="2040" w:firstLineChars="850"/>
                        <w:rPr>
                          <w:rFonts w:ascii="宋体" w:hAnsi="宋体"/>
                          <w:sz w:val="24"/>
                          <w:highlight w:val="yellow"/>
                        </w:rPr>
                      </w:pPr>
                    </w:p>
                    <w:p>
                      <w:pPr>
                        <w:ind w:firstLine="3240" w:firstLineChars="1350"/>
                        <w:rPr>
                          <w:rFonts w:hint="eastAsia" w:ascii="宋体" w:hAnsi="宋体"/>
                          <w:sz w:val="24"/>
                          <w:highlight w:val="yellow"/>
                        </w:rPr>
                      </w:pPr>
                    </w:p>
                  </w:txbxContent>
                </v:textbox>
              </v:shape>
            </w:pict>
          </mc:Fallback>
        </mc:AlternateContent>
      </w:r>
    </w:p>
    <w:p>
      <w:pPr>
        <w:spacing w:line="460" w:lineRule="exact"/>
        <w:ind w:firstLine="482" w:firstLineChars="200"/>
        <w:rPr>
          <w:rFonts w:hint="eastAsia" w:ascii="宋体" w:hAnsi="宋体" w:cs="宋体"/>
          <w:b/>
          <w:sz w:val="24"/>
          <w:highlight w:val="none"/>
        </w:rPr>
      </w:pPr>
    </w:p>
    <w:p>
      <w:pPr>
        <w:spacing w:line="460" w:lineRule="exact"/>
        <w:ind w:firstLine="482" w:firstLineChars="200"/>
        <w:rPr>
          <w:rFonts w:hint="eastAsia" w:ascii="宋体" w:hAnsi="宋体" w:cs="宋体"/>
          <w:b/>
          <w:sz w:val="24"/>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360" w:lineRule="atLeast"/>
        <w:ind w:firstLine="2108" w:firstLineChars="500"/>
        <w:rPr>
          <w:rFonts w:hint="eastAsia" w:ascii="宋体" w:hAnsi="宋体" w:cs="宋体"/>
          <w:b/>
          <w:sz w:val="42"/>
          <w:szCs w:val="4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500" w:lineRule="exact"/>
        <w:rPr>
          <w:rFonts w:hint="eastAsia" w:ascii="宋体" w:hAnsi="宋体" w:cs="宋体"/>
          <w:b/>
          <w:bCs/>
          <w:sz w:val="32"/>
          <w:highlight w:val="none"/>
        </w:rPr>
      </w:pPr>
    </w:p>
    <w:p>
      <w:pPr>
        <w:spacing w:line="360" w:lineRule="auto"/>
        <w:ind w:right="456"/>
        <w:rPr>
          <w:rFonts w:hint="eastAsia" w:ascii="宋体" w:hAnsi="宋体" w:cs="宋体"/>
          <w:b/>
          <w:sz w:val="24"/>
          <w:highlight w:val="none"/>
        </w:rPr>
      </w:pPr>
    </w:p>
    <w:p>
      <w:pPr>
        <w:spacing w:line="440" w:lineRule="exact"/>
        <w:rPr>
          <w:rFonts w:hint="eastAsia" w:ascii="宋体" w:hAnsi="宋体" w:cs="宋体"/>
          <w:sz w:val="32"/>
          <w:szCs w:val="32"/>
          <w:highlight w:val="none"/>
        </w:rPr>
      </w:pPr>
    </w:p>
    <w:p>
      <w:bookmarkStart w:id="131" w:name="_GoBack"/>
      <w:bookmarkEnd w:id="131"/>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Sylfae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eastAsia="zh-C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pPr>
                          <w:r>
                            <w:t xml:space="preserve">第 </w:t>
                          </w:r>
                          <w:r>
                            <w:fldChar w:fldCharType="begin"/>
                          </w:r>
                          <w:r>
                            <w:instrText xml:space="preserve"> PAGE  \* MERGEFORMAT </w:instrText>
                          </w:r>
                          <w:r>
                            <w:fldChar w:fldCharType="separate"/>
                          </w:r>
                          <w:r>
                            <w:t>73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73</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C45DB"/>
    <w:multiLevelType w:val="singleLevel"/>
    <w:tmpl w:val="8AFC45DB"/>
    <w:lvl w:ilvl="0" w:tentative="0">
      <w:start w:val="1"/>
      <w:numFmt w:val="decimal"/>
      <w:suff w:val="nothing"/>
      <w:lvlText w:val="%1．"/>
      <w:lvlJc w:val="left"/>
      <w:pPr>
        <w:ind w:left="0" w:firstLine="400"/>
      </w:pPr>
      <w:rPr>
        <w:rFonts w:hint="default"/>
      </w:rPr>
    </w:lvl>
  </w:abstractNum>
  <w:abstractNum w:abstractNumId="1">
    <w:nsid w:val="8DD77D87"/>
    <w:multiLevelType w:val="singleLevel"/>
    <w:tmpl w:val="8DD77D87"/>
    <w:lvl w:ilvl="0" w:tentative="0">
      <w:start w:val="1"/>
      <w:numFmt w:val="decimal"/>
      <w:suff w:val="nothing"/>
      <w:lvlText w:val="%1．"/>
      <w:lvlJc w:val="left"/>
      <w:pPr>
        <w:ind w:left="0" w:firstLine="400"/>
      </w:pPr>
      <w:rPr>
        <w:rFonts w:hint="default" w:ascii="宋体" w:hAnsi="宋体" w:eastAsia="宋体" w:cs="宋体"/>
        <w:sz w:val="24"/>
        <w:szCs w:val="24"/>
      </w:rPr>
    </w:lvl>
  </w:abstractNum>
  <w:abstractNum w:abstractNumId="2">
    <w:nsid w:val="9EB28A47"/>
    <w:multiLevelType w:val="singleLevel"/>
    <w:tmpl w:val="9EB28A47"/>
    <w:lvl w:ilvl="0" w:tentative="0">
      <w:start w:val="1"/>
      <w:numFmt w:val="chineseCounting"/>
      <w:suff w:val="nothing"/>
      <w:lvlText w:val="%1、"/>
      <w:lvlJc w:val="left"/>
      <w:pPr>
        <w:ind w:left="0" w:firstLine="420"/>
      </w:pPr>
      <w:rPr>
        <w:rFonts w:hint="eastAsia" w:ascii="宋体" w:hAnsi="宋体" w:eastAsia="宋体" w:cs="宋体"/>
        <w:b/>
        <w:bCs/>
        <w:sz w:val="28"/>
        <w:szCs w:val="28"/>
      </w:rPr>
    </w:lvl>
  </w:abstractNum>
  <w:abstractNum w:abstractNumId="3">
    <w:nsid w:val="A15A615B"/>
    <w:multiLevelType w:val="singleLevel"/>
    <w:tmpl w:val="A15A615B"/>
    <w:lvl w:ilvl="0" w:tentative="0">
      <w:start w:val="1"/>
      <w:numFmt w:val="chineseCounting"/>
      <w:suff w:val="nothing"/>
      <w:lvlText w:val="%1、"/>
      <w:lvlJc w:val="left"/>
      <w:rPr>
        <w:rFonts w:hint="eastAsia"/>
      </w:rPr>
    </w:lvl>
  </w:abstractNum>
  <w:abstractNum w:abstractNumId="4">
    <w:nsid w:val="BF23F7D6"/>
    <w:multiLevelType w:val="singleLevel"/>
    <w:tmpl w:val="BF23F7D6"/>
    <w:lvl w:ilvl="0" w:tentative="0">
      <w:start w:val="1"/>
      <w:numFmt w:val="decimal"/>
      <w:suff w:val="nothing"/>
      <w:lvlText w:val="%1．"/>
      <w:lvlJc w:val="left"/>
      <w:pPr>
        <w:ind w:left="0" w:firstLine="400"/>
      </w:pPr>
      <w:rPr>
        <w:rFonts w:hint="default"/>
      </w:rPr>
    </w:lvl>
  </w:abstractNum>
  <w:abstractNum w:abstractNumId="5">
    <w:nsid w:val="C20F3CE2"/>
    <w:multiLevelType w:val="singleLevel"/>
    <w:tmpl w:val="C20F3CE2"/>
    <w:lvl w:ilvl="0" w:tentative="0">
      <w:start w:val="1"/>
      <w:numFmt w:val="decimal"/>
      <w:suff w:val="nothing"/>
      <w:lvlText w:val="%1．"/>
      <w:lvlJc w:val="left"/>
      <w:pPr>
        <w:ind w:left="0" w:firstLine="400"/>
      </w:pPr>
      <w:rPr>
        <w:rFonts w:hint="default"/>
      </w:rPr>
    </w:lvl>
  </w:abstractNum>
  <w:abstractNum w:abstractNumId="6">
    <w:nsid w:val="C29AF980"/>
    <w:multiLevelType w:val="singleLevel"/>
    <w:tmpl w:val="C29AF980"/>
    <w:lvl w:ilvl="0" w:tentative="0">
      <w:start w:val="1"/>
      <w:numFmt w:val="decimal"/>
      <w:suff w:val="nothing"/>
      <w:lvlText w:val="%1．"/>
      <w:lvlJc w:val="left"/>
      <w:pPr>
        <w:ind w:left="0" w:firstLine="400"/>
      </w:pPr>
      <w:rPr>
        <w:rFonts w:hint="default"/>
      </w:rPr>
    </w:lvl>
  </w:abstractNum>
  <w:abstractNum w:abstractNumId="7">
    <w:nsid w:val="C71ACC9C"/>
    <w:multiLevelType w:val="singleLevel"/>
    <w:tmpl w:val="C71ACC9C"/>
    <w:lvl w:ilvl="0" w:tentative="0">
      <w:start w:val="1"/>
      <w:numFmt w:val="decimal"/>
      <w:suff w:val="nothing"/>
      <w:lvlText w:val="%1．"/>
      <w:lvlJc w:val="left"/>
      <w:pPr>
        <w:ind w:left="0" w:firstLine="400"/>
      </w:pPr>
      <w:rPr>
        <w:rFonts w:hint="default" w:ascii="宋体" w:hAnsi="宋体" w:eastAsia="宋体" w:cs="宋体"/>
        <w:sz w:val="24"/>
        <w:szCs w:val="24"/>
      </w:rPr>
    </w:lvl>
  </w:abstractNum>
  <w:abstractNum w:abstractNumId="8">
    <w:nsid w:val="CEA63702"/>
    <w:multiLevelType w:val="singleLevel"/>
    <w:tmpl w:val="CEA63702"/>
    <w:lvl w:ilvl="0" w:tentative="0">
      <w:start w:val="1"/>
      <w:numFmt w:val="decimal"/>
      <w:suff w:val="nothing"/>
      <w:lvlText w:val="%1．"/>
      <w:lvlJc w:val="left"/>
      <w:pPr>
        <w:ind w:left="0" w:firstLine="400"/>
      </w:pPr>
      <w:rPr>
        <w:rFonts w:hint="default" w:ascii="宋体" w:hAnsi="宋体" w:eastAsia="宋体" w:cs="宋体"/>
        <w:sz w:val="24"/>
        <w:szCs w:val="24"/>
      </w:rPr>
    </w:lvl>
  </w:abstractNum>
  <w:abstractNum w:abstractNumId="9">
    <w:nsid w:val="07AF7A57"/>
    <w:multiLevelType w:val="singleLevel"/>
    <w:tmpl w:val="07AF7A57"/>
    <w:lvl w:ilvl="0" w:tentative="0">
      <w:start w:val="1"/>
      <w:numFmt w:val="chineseCounting"/>
      <w:suff w:val="nothing"/>
      <w:lvlText w:val="%1、"/>
      <w:lvlJc w:val="left"/>
      <w:pPr>
        <w:ind w:left="0" w:firstLine="420"/>
      </w:pPr>
      <w:rPr>
        <w:rFonts w:hint="eastAsia"/>
      </w:rPr>
    </w:lvl>
  </w:abstractNum>
  <w:abstractNum w:abstractNumId="10">
    <w:nsid w:val="08C729C6"/>
    <w:multiLevelType w:val="singleLevel"/>
    <w:tmpl w:val="08C729C6"/>
    <w:lvl w:ilvl="0" w:tentative="0">
      <w:start w:val="1"/>
      <w:numFmt w:val="chineseCounting"/>
      <w:suff w:val="space"/>
      <w:lvlText w:val="第%1部分"/>
      <w:lvlJc w:val="left"/>
      <w:rPr>
        <w:rFonts w:hint="eastAsia"/>
      </w:rPr>
    </w:lvl>
  </w:abstractNum>
  <w:abstractNum w:abstractNumId="11">
    <w:nsid w:val="15A0F6E5"/>
    <w:multiLevelType w:val="singleLevel"/>
    <w:tmpl w:val="15A0F6E5"/>
    <w:lvl w:ilvl="0" w:tentative="0">
      <w:start w:val="1"/>
      <w:numFmt w:val="decimal"/>
      <w:suff w:val="nothing"/>
      <w:lvlText w:val="%1．"/>
      <w:lvlJc w:val="left"/>
      <w:pPr>
        <w:ind w:left="0" w:firstLine="400"/>
      </w:pPr>
      <w:rPr>
        <w:rFonts w:hint="default" w:ascii="宋体" w:hAnsi="宋体" w:eastAsia="宋体" w:cs="宋体"/>
        <w:sz w:val="24"/>
        <w:szCs w:val="24"/>
      </w:rPr>
    </w:lvl>
  </w:abstractNum>
  <w:abstractNum w:abstractNumId="12">
    <w:nsid w:val="265F184A"/>
    <w:multiLevelType w:val="singleLevel"/>
    <w:tmpl w:val="265F184A"/>
    <w:lvl w:ilvl="0" w:tentative="0">
      <w:start w:val="1"/>
      <w:numFmt w:val="decimal"/>
      <w:suff w:val="nothing"/>
      <w:lvlText w:val="%1．"/>
      <w:lvlJc w:val="left"/>
      <w:pPr>
        <w:ind w:left="0" w:firstLine="400"/>
      </w:pPr>
      <w:rPr>
        <w:rFonts w:hint="default"/>
      </w:rPr>
    </w:lvl>
  </w:abstractNum>
  <w:abstractNum w:abstractNumId="13">
    <w:nsid w:val="2BD15191"/>
    <w:multiLevelType w:val="singleLevel"/>
    <w:tmpl w:val="2BD15191"/>
    <w:lvl w:ilvl="0" w:tentative="0">
      <w:start w:val="1"/>
      <w:numFmt w:val="upperLetter"/>
      <w:lvlText w:val="%1."/>
      <w:lvlJc w:val="left"/>
      <w:pPr>
        <w:tabs>
          <w:tab w:val="left" w:pos="420"/>
        </w:tabs>
        <w:ind w:left="845" w:hanging="425"/>
      </w:pPr>
      <w:rPr>
        <w:rFonts w:hint="default"/>
      </w:rPr>
    </w:lvl>
  </w:abstractNum>
  <w:abstractNum w:abstractNumId="14">
    <w:nsid w:val="49F57F2D"/>
    <w:multiLevelType w:val="multilevel"/>
    <w:tmpl w:val="49F57F2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054B0AA"/>
    <w:multiLevelType w:val="singleLevel"/>
    <w:tmpl w:val="6054B0AA"/>
    <w:lvl w:ilvl="0" w:tentative="0">
      <w:start w:val="1"/>
      <w:numFmt w:val="decimal"/>
      <w:suff w:val="nothing"/>
      <w:lvlText w:val="%1．"/>
      <w:lvlJc w:val="left"/>
      <w:pPr>
        <w:ind w:left="0" w:firstLine="400"/>
      </w:pPr>
      <w:rPr>
        <w:rFonts w:hint="default" w:ascii="宋体" w:hAnsi="宋体" w:eastAsia="宋体" w:cs="宋体"/>
        <w:sz w:val="24"/>
        <w:szCs w:val="24"/>
      </w:rPr>
    </w:lvl>
  </w:abstractNum>
  <w:num w:numId="1">
    <w:abstractNumId w:val="10"/>
  </w:num>
  <w:num w:numId="2">
    <w:abstractNumId w:val="9"/>
  </w:num>
  <w:num w:numId="3">
    <w:abstractNumId w:val="6"/>
  </w:num>
  <w:num w:numId="4">
    <w:abstractNumId w:val="4"/>
  </w:num>
  <w:num w:numId="5">
    <w:abstractNumId w:val="0"/>
  </w:num>
  <w:num w:numId="6">
    <w:abstractNumId w:val="12"/>
  </w:num>
  <w:num w:numId="7">
    <w:abstractNumId w:val="1"/>
  </w:num>
  <w:num w:numId="8">
    <w:abstractNumId w:val="5"/>
  </w:num>
  <w:num w:numId="9">
    <w:abstractNumId w:val="15"/>
  </w:num>
  <w:num w:numId="10">
    <w:abstractNumId w:val="11"/>
  </w:num>
  <w:num w:numId="11">
    <w:abstractNumId w:val="13"/>
  </w:num>
  <w:num w:numId="12">
    <w:abstractNumId w:val="3"/>
  </w:num>
  <w:num w:numId="13">
    <w:abstractNumId w:val="14"/>
  </w:num>
  <w:num w:numId="14">
    <w:abstractNumId w:val="2"/>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3B7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20" w:beforeLines="0" w:after="120" w:afterLines="0" w:line="360" w:lineRule="auto"/>
      <w:jc w:val="center"/>
      <w:outlineLvl w:val="0"/>
    </w:pPr>
    <w:rPr>
      <w:b/>
      <w:bCs/>
      <w:kern w:val="44"/>
      <w:sz w:val="30"/>
      <w:szCs w:val="44"/>
    </w:rPr>
  </w:style>
  <w:style w:type="paragraph" w:styleId="4">
    <w:name w:val="heading 2"/>
    <w:basedOn w:val="1"/>
    <w:next w:val="5"/>
    <w:link w:val="21"/>
    <w:qFormat/>
    <w:uiPriority w:val="0"/>
    <w:pPr>
      <w:keepNext/>
      <w:keepLines/>
      <w:spacing w:before="120" w:beforeLines="0" w:after="120" w:afterLines="0" w:line="360" w:lineRule="auto"/>
      <w:jc w:val="center"/>
      <w:outlineLvl w:val="1"/>
    </w:pPr>
    <w:rPr>
      <w:rFonts w:ascii="Arial" w:hAnsi="Arial"/>
      <w:b/>
      <w:bCs/>
      <w:sz w:val="28"/>
      <w:szCs w:val="32"/>
    </w:rPr>
  </w:style>
  <w:style w:type="paragraph" w:styleId="6">
    <w:name w:val="heading 3"/>
    <w:basedOn w:val="1"/>
    <w:next w:val="5"/>
    <w:qFormat/>
    <w:uiPriority w:val="0"/>
    <w:pPr>
      <w:keepNext/>
      <w:keepLines/>
      <w:spacing w:before="120" w:beforeLines="0" w:after="120" w:afterLines="0" w:line="360" w:lineRule="auto"/>
      <w:ind w:firstLine="200" w:firstLineChars="200"/>
      <w:outlineLvl w:val="2"/>
    </w:pPr>
    <w:rPr>
      <w:rFonts w:eastAsia="黑体"/>
      <w:b/>
      <w:bCs/>
      <w:szCs w:val="32"/>
    </w:rPr>
  </w:style>
  <w:style w:type="paragraph" w:styleId="7">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20">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2">
    <w:name w:val="Plain Text"/>
    <w:basedOn w:val="1"/>
    <w:next w:val="1"/>
    <w:qFormat/>
    <w:uiPriority w:val="99"/>
    <w:rPr>
      <w:rFonts w:ascii="宋体" w:hAnsi="Courier New" w:cs="Courier New"/>
      <w:szCs w:val="21"/>
    </w:rPr>
  </w:style>
  <w:style w:type="paragraph" w:styleId="5">
    <w:name w:val="Normal Indent"/>
    <w:basedOn w:val="1"/>
    <w:qFormat/>
    <w:uiPriority w:val="0"/>
    <w:pPr>
      <w:autoSpaceDE w:val="0"/>
      <w:autoSpaceDN w:val="0"/>
      <w:adjustRightInd w:val="0"/>
      <w:spacing w:line="640" w:lineRule="exact"/>
      <w:ind w:firstLine="585"/>
    </w:pPr>
    <w:rPr>
      <w:rFonts w:ascii="楷体_GB2312" w:eastAsia="楷体_GB2312"/>
      <w:sz w:val="32"/>
      <w:szCs w:val="32"/>
      <w:lang w:val="en-US" w:eastAsia="zh-CN" w:bidi="ar-SA"/>
    </w:rPr>
  </w:style>
  <w:style w:type="paragraph" w:styleId="8">
    <w:name w:val="Body Text 3"/>
    <w:basedOn w:val="1"/>
    <w:qFormat/>
    <w:uiPriority w:val="0"/>
    <w:rPr>
      <w:sz w:val="16"/>
      <w:szCs w:val="16"/>
    </w:rPr>
  </w:style>
  <w:style w:type="paragraph" w:styleId="9">
    <w:name w:val="Body Text"/>
    <w:basedOn w:val="1"/>
    <w:next w:val="1"/>
    <w:uiPriority w:val="0"/>
    <w:rPr>
      <w:color w:val="993300"/>
      <w:sz w:val="24"/>
    </w:rPr>
  </w:style>
  <w:style w:type="paragraph" w:styleId="10">
    <w:name w:val="Block Text"/>
    <w:basedOn w:val="1"/>
    <w:qFormat/>
    <w:uiPriority w:val="0"/>
    <w:pPr>
      <w:adjustRightInd w:val="0"/>
      <w:ind w:left="420" w:right="33"/>
      <w:jc w:val="left"/>
      <w:textAlignment w:val="baseline"/>
    </w:pPr>
    <w:rPr>
      <w:kern w:val="0"/>
      <w:sz w:val="24"/>
      <w:szCs w:val="20"/>
    </w:rPr>
  </w:style>
  <w:style w:type="paragraph" w:styleId="11">
    <w:name w:val="Date"/>
    <w:basedOn w:val="1"/>
    <w:next w:val="1"/>
    <w:uiPriority w:val="0"/>
    <w:pPr>
      <w:spacing w:line="360" w:lineRule="auto"/>
    </w:pPr>
    <w:rPr>
      <w:rFonts w:ascii="宋体"/>
      <w:sz w:val="24"/>
      <w:szCs w:val="20"/>
    </w:rPr>
  </w:style>
  <w:style w:type="paragraph" w:styleId="12">
    <w:name w:val="Balloon Text"/>
    <w:basedOn w:val="1"/>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next w:val="15"/>
    <w:uiPriority w:val="0"/>
    <w:pPr>
      <w:pBdr>
        <w:bottom w:val="single" w:color="auto" w:sz="6" w:space="1"/>
      </w:pBdr>
      <w:tabs>
        <w:tab w:val="center" w:pos="4153"/>
        <w:tab w:val="right" w:pos="8306"/>
      </w:tabs>
      <w:snapToGrid w:val="0"/>
      <w:spacing w:line="240" w:lineRule="auto"/>
      <w:jc w:val="center"/>
    </w:pPr>
    <w:rPr>
      <w:sz w:val="18"/>
      <w:szCs w:val="18"/>
    </w:rPr>
  </w:style>
  <w:style w:type="paragraph" w:customStyle="1" w:styleId="15">
    <w:name w:val="标书正文格式"/>
    <w:qFormat/>
    <w:uiPriority w:val="99"/>
    <w:pPr>
      <w:tabs>
        <w:tab w:val="left" w:pos="840"/>
      </w:tabs>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styleId="16">
    <w:name w:val="toc 1"/>
    <w:basedOn w:val="1"/>
    <w:next w:val="1"/>
    <w:qFormat/>
    <w:uiPriority w:val="0"/>
    <w:pPr>
      <w:tabs>
        <w:tab w:val="right" w:leader="middleDot" w:pos="8760"/>
      </w:tabs>
      <w:spacing w:line="700" w:lineRule="exact"/>
    </w:pPr>
  </w:style>
  <w:style w:type="paragraph" w:styleId="17">
    <w:name w:val="Normal (Web)"/>
    <w:basedOn w:val="1"/>
    <w:qFormat/>
    <w:uiPriority w:val="99"/>
    <w:pPr>
      <w:widowControl/>
      <w:spacing w:before="100" w:beforeLines="0" w:beforeAutospacing="1" w:after="100" w:afterLines="0" w:afterAutospacing="1" w:line="240" w:lineRule="auto"/>
      <w:jc w:val="left"/>
    </w:pPr>
    <w:rPr>
      <w:rFonts w:ascii="宋体" w:hAnsi="宋体" w:cs="宋体"/>
      <w:kern w:val="0"/>
      <w:sz w:val="24"/>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标题 2 Char"/>
    <w:link w:val="4"/>
    <w:qFormat/>
    <w:uiPriority w:val="0"/>
    <w:rPr>
      <w:rFonts w:ascii="Arial" w:hAnsi="Arial"/>
      <w:b/>
      <w:bCs/>
      <w:sz w:val="28"/>
      <w:szCs w:val="32"/>
    </w:rPr>
  </w:style>
  <w:style w:type="paragraph" w:customStyle="1" w:styleId="22">
    <w:name w:val="09正文_wh"/>
    <w:qFormat/>
    <w:uiPriority w:val="0"/>
    <w:pPr>
      <w:spacing w:line="300" w:lineRule="auto"/>
      <w:ind w:firstLine="200" w:firstLineChars="200"/>
      <w:jc w:val="both"/>
    </w:pPr>
    <w:rPr>
      <w:rFonts w:ascii="Times New Roman" w:hAnsi="Times New Roman" w:eastAsia="宋体" w:cs="Times New Roman"/>
      <w:sz w:val="28"/>
      <w:lang w:val="en-US" w:eastAsia="zh-CN" w:bidi="ar-SA"/>
    </w:rPr>
  </w:style>
  <w:style w:type="paragraph" w:styleId="23">
    <w:name w:val="List Paragraph"/>
    <w:basedOn w:val="1"/>
    <w:qFormat/>
    <w:uiPriority w:val="0"/>
    <w:pPr>
      <w:widowControl/>
      <w:spacing w:line="240" w:lineRule="auto"/>
      <w:ind w:left="720"/>
      <w:contextualSpacing/>
      <w:jc w:val="left"/>
    </w:pPr>
    <w:rPr>
      <w:rFonts w:ascii="Calibri" w:hAnsi="Calibri"/>
      <w:kern w:val="0"/>
      <w:sz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2026-08-10T09:25:48Z</dcterms:created>
  <dc:creator>YX</dc:creator>
  <cp:lastModifiedBy>YX</cp:lastModifiedBy>
  <dcterms:modified xsi:type="dcterms:W3CDTF">2026-08-10T09:26:15Z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D064FDE3788A4CC68590F7DFC1B6E214</vt:lpwstr>
  </property>
</Properties>
</file>