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jc w:val="center"/>
        <w:rPr>
          <w:rFonts w:hint="eastAsia" w:ascii="宋体" w:hAnsi="宋体" w:eastAsia="宋体" w:cs="宋体"/>
          <w:sz w:val="84"/>
          <w:szCs w:val="84"/>
        </w:rPr>
      </w:pPr>
      <w:bookmarkStart w:id="7" w:name="_GoBack"/>
      <w:r>
        <w:rPr>
          <w:rFonts w:hint="eastAsia" w:ascii="宋体" w:hAnsi="宋体" w:eastAsia="宋体" w:cs="宋体"/>
          <w:sz w:val="84"/>
          <w:szCs w:val="84"/>
        </w:rPr>
        <w:t>询价通知书</w:t>
      </w:r>
      <w:bookmarkEnd w:id="7"/>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pStyle w:val="13"/>
        <w:keepNext w:val="0"/>
        <w:keepLines w:val="0"/>
        <w:widowControl/>
        <w:suppressLineNumbers w:val="0"/>
        <w:ind w:left="1260" w:leftChars="0" w:firstLine="420" w:firstLineChars="0"/>
        <w:rPr>
          <w:rFonts w:hint="eastAsia" w:ascii="宋体" w:hAnsi="宋体" w:eastAsia="宋体" w:cs="宋体"/>
          <w:sz w:val="24"/>
          <w:szCs w:val="24"/>
        </w:rPr>
      </w:pPr>
      <w:r>
        <w:rPr>
          <w:rStyle w:val="18"/>
          <w:rFonts w:hint="eastAsia" w:ascii="宋体" w:hAnsi="宋体" w:eastAsia="宋体" w:cs="宋体"/>
          <w:sz w:val="24"/>
          <w:szCs w:val="24"/>
        </w:rPr>
        <w:t>项目名称：</w:t>
      </w:r>
      <w:r>
        <w:rPr>
          <w:rFonts w:hint="eastAsia" w:ascii="宋体" w:hAnsi="宋体" w:eastAsia="宋体" w:cs="宋体"/>
          <w:sz w:val="24"/>
          <w:szCs w:val="24"/>
        </w:rPr>
        <w:t>检察日报社图形工作站采购项目</w:t>
      </w:r>
    </w:p>
    <w:p>
      <w:pPr>
        <w:pStyle w:val="13"/>
        <w:keepNext w:val="0"/>
        <w:keepLines w:val="0"/>
        <w:widowControl/>
        <w:suppressLineNumbers w:val="0"/>
        <w:ind w:left="1260" w:leftChars="0" w:firstLine="420" w:firstLineChars="0"/>
        <w:rPr>
          <w:rStyle w:val="18"/>
          <w:rFonts w:hint="eastAsia" w:ascii="宋体" w:hAnsi="宋体" w:eastAsia="宋体" w:cs="宋体"/>
          <w:b w:val="0"/>
          <w:bCs/>
          <w:sz w:val="24"/>
          <w:szCs w:val="24"/>
          <w:lang w:val="en-US" w:eastAsia="zh-CN"/>
        </w:rPr>
      </w:pPr>
      <w:r>
        <w:rPr>
          <w:rStyle w:val="18"/>
          <w:rFonts w:hint="eastAsia" w:ascii="宋体" w:hAnsi="宋体" w:eastAsia="宋体" w:cs="宋体"/>
          <w:sz w:val="24"/>
          <w:szCs w:val="24"/>
        </w:rPr>
        <w:t>采购单位：</w:t>
      </w:r>
      <w:r>
        <w:rPr>
          <w:rStyle w:val="18"/>
          <w:rFonts w:hint="eastAsia" w:ascii="宋体" w:hAnsi="宋体" w:eastAsia="宋体" w:cs="宋体"/>
          <w:b w:val="0"/>
          <w:bCs/>
          <w:sz w:val="24"/>
          <w:szCs w:val="24"/>
          <w:lang w:val="en-US" w:eastAsia="zh-CN"/>
        </w:rPr>
        <w:t>检察日报社</w:t>
      </w:r>
    </w:p>
    <w:p>
      <w:pPr>
        <w:pStyle w:val="13"/>
        <w:keepNext w:val="0"/>
        <w:keepLines w:val="0"/>
        <w:widowControl/>
        <w:suppressLineNumbers w:val="0"/>
        <w:ind w:left="1260" w:leftChars="0" w:firstLine="420" w:firstLineChars="0"/>
        <w:rPr>
          <w:rFonts w:hint="eastAsia" w:ascii="宋体" w:hAnsi="宋体" w:eastAsia="宋体" w:cs="宋体"/>
          <w:sz w:val="24"/>
          <w:szCs w:val="24"/>
        </w:rPr>
      </w:pPr>
      <w:r>
        <w:rPr>
          <w:rStyle w:val="18"/>
          <w:rFonts w:hint="eastAsia" w:ascii="宋体" w:hAnsi="宋体" w:eastAsia="宋体" w:cs="宋体"/>
          <w:sz w:val="24"/>
          <w:szCs w:val="24"/>
        </w:rPr>
        <w:t>日</w:t>
      </w:r>
      <w:r>
        <w:rPr>
          <w:rStyle w:val="18"/>
          <w:rFonts w:hint="eastAsia" w:ascii="宋体" w:hAnsi="宋体" w:eastAsia="宋体" w:cs="宋体"/>
          <w:sz w:val="24"/>
          <w:szCs w:val="24"/>
          <w:lang w:val="en-US" w:eastAsia="zh-CN"/>
        </w:rPr>
        <w:t>　　</w:t>
      </w:r>
      <w:r>
        <w:rPr>
          <w:rStyle w:val="18"/>
          <w:rFonts w:hint="eastAsia" w:ascii="宋体" w:hAnsi="宋体" w:eastAsia="宋体" w:cs="宋体"/>
          <w:sz w:val="24"/>
          <w:szCs w:val="24"/>
        </w:rPr>
        <w:t>期：</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p>
    <w:p>
      <w:pPr>
        <w:rPr>
          <w:rFonts w:hint="eastAsia" w:ascii="宋体" w:hAnsi="宋体" w:eastAsia="宋体" w:cs="宋体"/>
          <w:sz w:val="24"/>
          <w:szCs w:val="24"/>
        </w:rPr>
      </w:pPr>
    </w:p>
    <w:p>
      <w:pPr>
        <w:pStyle w:val="3"/>
        <w:keepNext w:val="0"/>
        <w:keepLines w:val="0"/>
        <w:widowControl/>
        <w:suppressLineNumbers w:val="0"/>
        <w:outlineLvl w:val="9"/>
        <w:rPr>
          <w:rFonts w:hint="eastAsia" w:ascii="宋体" w:hAnsi="宋体" w:eastAsia="宋体" w:cs="宋体"/>
          <w:sz w:val="24"/>
          <w:szCs w:val="24"/>
        </w:rPr>
      </w:pPr>
      <w:r>
        <w:rPr>
          <w:rFonts w:hint="eastAsia" w:ascii="宋体" w:hAnsi="宋体" w:eastAsia="宋体" w:cs="宋体"/>
          <w:sz w:val="24"/>
          <w:szCs w:val="24"/>
        </w:rPr>
        <w:br w:type="page"/>
      </w:r>
    </w:p>
    <w:p>
      <w:pPr>
        <w:spacing w:before="0" w:beforeLines="0" w:after="0" w:afterLines="0" w:line="24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w:t>
      </w:r>
      <w:r>
        <w:rPr>
          <w:rFonts w:hint="eastAsia" w:ascii="宋体" w:hAnsi="宋体" w:cs="宋体"/>
          <w:b/>
          <w:bCs/>
          <w:sz w:val="44"/>
          <w:szCs w:val="44"/>
          <w:lang w:val="en-US" w:eastAsia="zh-CN"/>
        </w:rPr>
        <w:t xml:space="preserve"> </w:t>
      </w:r>
      <w:r>
        <w:rPr>
          <w:rFonts w:hint="eastAsia" w:ascii="宋体" w:hAnsi="宋体" w:eastAsia="宋体" w:cs="宋体"/>
          <w:b/>
          <w:bCs/>
          <w:sz w:val="44"/>
          <w:szCs w:val="44"/>
        </w:rPr>
        <w:t>录</w:t>
      </w:r>
    </w:p>
    <w:p>
      <w:pPr>
        <w:spacing w:before="0" w:beforeLines="0" w:after="0" w:afterLines="0" w:line="240" w:lineRule="auto"/>
        <w:ind w:left="0" w:leftChars="0" w:right="0" w:rightChars="0" w:firstLine="0" w:firstLineChars="0"/>
        <w:jc w:val="center"/>
        <w:rPr>
          <w:rFonts w:hint="eastAsia" w:ascii="宋体" w:hAnsi="宋体" w:eastAsia="宋体" w:cs="宋体"/>
          <w:sz w:val="24"/>
          <w:szCs w:val="24"/>
        </w:rPr>
      </w:pPr>
    </w:p>
    <w:p>
      <w:pPr>
        <w:pStyle w:val="12"/>
        <w:tabs>
          <w:tab w:val="right" w:leader="dot" w:pos="8306"/>
        </w:tabs>
        <w:rPr>
          <w:rFonts w:hint="eastAsia" w:ascii="黑体" w:hAnsi="黑体" w:eastAsia="黑体" w:cs="黑体"/>
          <w:sz w:val="28"/>
          <w:szCs w:val="36"/>
        </w:rPr>
      </w:pPr>
      <w:r>
        <w:rPr>
          <w:rFonts w:hint="eastAsia" w:ascii="黑体" w:hAnsi="黑体" w:eastAsia="黑体" w:cs="黑体"/>
          <w:sz w:val="36"/>
          <w:szCs w:val="36"/>
        </w:rPr>
        <w:fldChar w:fldCharType="begin"/>
      </w:r>
      <w:r>
        <w:rPr>
          <w:rFonts w:hint="eastAsia" w:ascii="黑体" w:hAnsi="黑体" w:eastAsia="黑体" w:cs="黑体"/>
          <w:sz w:val="36"/>
          <w:szCs w:val="36"/>
        </w:rPr>
        <w:instrText xml:space="preserve">TOC \o "1-1" \h \u </w:instrText>
      </w:r>
      <w:r>
        <w:rPr>
          <w:rFonts w:hint="eastAsia" w:ascii="黑体" w:hAnsi="黑体" w:eastAsia="黑体" w:cs="黑体"/>
          <w:sz w:val="36"/>
          <w:szCs w:val="36"/>
        </w:rPr>
        <w:fldChar w:fldCharType="separate"/>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_Toc13705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询价邀请函</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_Toc13705 \h </w:instrText>
      </w:r>
      <w:r>
        <w:rPr>
          <w:rFonts w:hint="eastAsia" w:ascii="黑体" w:hAnsi="黑体" w:eastAsia="黑体" w:cs="黑体"/>
          <w:sz w:val="28"/>
          <w:szCs w:val="36"/>
        </w:rPr>
        <w:fldChar w:fldCharType="separate"/>
      </w:r>
      <w:r>
        <w:rPr>
          <w:rFonts w:hint="eastAsia" w:ascii="黑体" w:hAnsi="黑体" w:eastAsia="黑体" w:cs="黑体"/>
          <w:sz w:val="28"/>
          <w:szCs w:val="36"/>
        </w:rPr>
        <w:t>3</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pStyle w:val="12"/>
        <w:tabs>
          <w:tab w:val="right" w:leader="dot" w:pos="8306"/>
        </w:tabs>
        <w:rPr>
          <w:rFonts w:hint="eastAsia" w:ascii="黑体" w:hAnsi="黑体" w:eastAsia="黑体" w:cs="黑体"/>
          <w:sz w:val="28"/>
          <w:szCs w:val="36"/>
        </w:rPr>
      </w:pP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_Toc31737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第一章</w:t>
      </w:r>
      <w:r>
        <w:rPr>
          <w:rFonts w:hint="eastAsia" w:ascii="黑体" w:hAnsi="黑体" w:eastAsia="黑体" w:cs="黑体"/>
          <w:bCs/>
          <w:sz w:val="28"/>
          <w:szCs w:val="36"/>
          <w:lang w:val="en-US" w:eastAsia="zh-CN"/>
        </w:rPr>
        <w:t xml:space="preserve"> </w:t>
      </w:r>
      <w:r>
        <w:rPr>
          <w:rFonts w:hint="eastAsia" w:ascii="黑体" w:hAnsi="黑体" w:eastAsia="黑体" w:cs="黑体"/>
          <w:bCs/>
          <w:sz w:val="28"/>
          <w:szCs w:val="36"/>
          <w:lang w:eastAsia="zh-CN"/>
        </w:rPr>
        <w:t>供应商须知</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_Toc31737 \h </w:instrText>
      </w:r>
      <w:r>
        <w:rPr>
          <w:rFonts w:hint="eastAsia" w:ascii="黑体" w:hAnsi="黑体" w:eastAsia="黑体" w:cs="黑体"/>
          <w:sz w:val="28"/>
          <w:szCs w:val="36"/>
        </w:rPr>
        <w:fldChar w:fldCharType="separate"/>
      </w:r>
      <w:r>
        <w:rPr>
          <w:rFonts w:hint="eastAsia" w:ascii="黑体" w:hAnsi="黑体" w:eastAsia="黑体" w:cs="黑体"/>
          <w:sz w:val="28"/>
          <w:szCs w:val="36"/>
        </w:rPr>
        <w:t>6</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pStyle w:val="12"/>
        <w:tabs>
          <w:tab w:val="right" w:leader="dot" w:pos="8306"/>
        </w:tabs>
        <w:rPr>
          <w:rFonts w:hint="eastAsia" w:ascii="黑体" w:hAnsi="黑体" w:eastAsia="黑体" w:cs="黑体"/>
          <w:sz w:val="28"/>
          <w:szCs w:val="36"/>
        </w:rPr>
      </w:pP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HYPERLINK \l _Toc24836 </w:instrText>
      </w:r>
      <w:r>
        <w:rPr>
          <w:rFonts w:hint="eastAsia" w:ascii="黑体" w:hAnsi="黑体" w:eastAsia="黑体" w:cs="黑体"/>
          <w:sz w:val="28"/>
          <w:szCs w:val="36"/>
        </w:rPr>
        <w:fldChar w:fldCharType="separate"/>
      </w:r>
      <w:r>
        <w:rPr>
          <w:rFonts w:hint="eastAsia" w:ascii="黑体" w:hAnsi="黑体" w:eastAsia="黑体" w:cs="黑体"/>
          <w:bCs/>
          <w:sz w:val="28"/>
          <w:szCs w:val="36"/>
          <w:lang w:eastAsia="zh-CN"/>
        </w:rPr>
        <w:t>第二章 采购需求</w:t>
      </w:r>
      <w:r>
        <w:rPr>
          <w:rFonts w:hint="eastAsia" w:ascii="黑体" w:hAnsi="黑体" w:eastAsia="黑体" w:cs="黑体"/>
          <w:sz w:val="28"/>
          <w:szCs w:val="36"/>
        </w:rPr>
        <w:tab/>
      </w:r>
      <w:r>
        <w:rPr>
          <w:rFonts w:hint="eastAsia" w:ascii="黑体" w:hAnsi="黑体" w:eastAsia="黑体" w:cs="黑体"/>
          <w:sz w:val="28"/>
          <w:szCs w:val="36"/>
        </w:rPr>
        <w:fldChar w:fldCharType="begin"/>
      </w:r>
      <w:r>
        <w:rPr>
          <w:rFonts w:hint="eastAsia" w:ascii="黑体" w:hAnsi="黑体" w:eastAsia="黑体" w:cs="黑体"/>
          <w:sz w:val="28"/>
          <w:szCs w:val="36"/>
        </w:rPr>
        <w:instrText xml:space="preserve"> PAGEREF _Toc24836 \h </w:instrText>
      </w:r>
      <w:r>
        <w:rPr>
          <w:rFonts w:hint="eastAsia" w:ascii="黑体" w:hAnsi="黑体" w:eastAsia="黑体" w:cs="黑体"/>
          <w:sz w:val="28"/>
          <w:szCs w:val="36"/>
        </w:rPr>
        <w:fldChar w:fldCharType="separate"/>
      </w:r>
      <w:r>
        <w:rPr>
          <w:rFonts w:hint="eastAsia" w:ascii="黑体" w:hAnsi="黑体" w:eastAsia="黑体" w:cs="黑体"/>
          <w:sz w:val="28"/>
          <w:szCs w:val="36"/>
        </w:rPr>
        <w:t>10</w:t>
      </w:r>
      <w:r>
        <w:rPr>
          <w:rFonts w:hint="eastAsia" w:ascii="黑体" w:hAnsi="黑体" w:eastAsia="黑体" w:cs="黑体"/>
          <w:sz w:val="28"/>
          <w:szCs w:val="36"/>
        </w:rPr>
        <w:fldChar w:fldCharType="end"/>
      </w:r>
      <w:r>
        <w:rPr>
          <w:rFonts w:hint="eastAsia" w:ascii="黑体" w:hAnsi="黑体" w:eastAsia="黑体" w:cs="黑体"/>
          <w:sz w:val="28"/>
          <w:szCs w:val="36"/>
        </w:rPr>
        <w:fldChar w:fldCharType="end"/>
      </w:r>
    </w:p>
    <w:p>
      <w:pPr>
        <w:rPr>
          <w:rFonts w:hint="eastAsia" w:ascii="宋体" w:hAnsi="宋体" w:eastAsia="宋体" w:cs="宋体"/>
          <w:sz w:val="24"/>
          <w:szCs w:val="24"/>
        </w:rPr>
      </w:pPr>
      <w:r>
        <w:rPr>
          <w:rFonts w:hint="eastAsia" w:ascii="黑体" w:hAnsi="黑体" w:eastAsia="黑体" w:cs="黑体"/>
          <w:sz w:val="28"/>
          <w:szCs w:val="36"/>
        </w:rPr>
        <w:fldChar w:fldCharType="end"/>
      </w:r>
    </w:p>
    <w:p>
      <w:pPr>
        <w:pStyle w:val="13"/>
        <w:keepNext w:val="0"/>
        <w:keepLines w:val="0"/>
        <w:widowControl/>
        <w:suppressLineNumbers w:val="0"/>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0" w:name="_Toc13705"/>
      <w:r>
        <w:rPr>
          <w:rFonts w:hint="eastAsia" w:ascii="宋体" w:hAnsi="宋体" w:eastAsia="宋体" w:cs="宋体"/>
          <w:b/>
          <w:bCs/>
          <w:sz w:val="32"/>
          <w:szCs w:val="32"/>
          <w:lang w:eastAsia="zh-CN"/>
        </w:rPr>
        <w:t>询价邀请函</w:t>
      </w:r>
      <w:bookmarkEnd w:id="0"/>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检察日报社就图形工作站采购项目进行询价采购，欢迎符合资格条件的供应商前来报价。</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一、项目基本信息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1.项目名称：</w:t>
      </w:r>
      <w:r>
        <w:rPr>
          <w:rFonts w:hint="eastAsia" w:ascii="宋体" w:hAnsi="宋体" w:eastAsia="宋体" w:cs="宋体"/>
          <w:sz w:val="24"/>
          <w:szCs w:val="24"/>
          <w:lang w:val="en-US" w:eastAsia="zh-CN"/>
        </w:rPr>
        <w:t>检察日报社</w:t>
      </w:r>
      <w:r>
        <w:rPr>
          <w:rFonts w:hint="eastAsia" w:ascii="宋体" w:hAnsi="宋体" w:eastAsia="宋体" w:cs="宋体"/>
          <w:sz w:val="24"/>
          <w:szCs w:val="24"/>
          <w:lang w:eastAsia="zh-CN"/>
        </w:rPr>
        <w:t>图形工作站采购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.采购方式：询价采购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.采购内容：详见询价通知书第二章《采购需求》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.采购预算：人民币</w:t>
      </w:r>
      <w:r>
        <w:rPr>
          <w:rFonts w:hint="eastAsia" w:ascii="宋体" w:hAnsi="宋体" w:eastAsia="宋体" w:cs="宋体"/>
          <w:sz w:val="24"/>
          <w:szCs w:val="24"/>
          <w:lang w:val="en-US" w:eastAsia="zh-CN"/>
        </w:rPr>
        <w:t>12.5</w:t>
      </w:r>
      <w:r>
        <w:rPr>
          <w:rFonts w:hint="eastAsia" w:ascii="宋体" w:hAnsi="宋体" w:eastAsia="宋体" w:cs="宋体"/>
          <w:sz w:val="24"/>
          <w:szCs w:val="24"/>
          <w:lang w:eastAsia="zh-CN"/>
        </w:rPr>
        <w:t>万元（¥</w:t>
      </w:r>
      <w:r>
        <w:rPr>
          <w:rFonts w:hint="eastAsia" w:ascii="宋体" w:hAnsi="宋体" w:eastAsia="宋体" w:cs="宋体"/>
          <w:sz w:val="24"/>
          <w:szCs w:val="24"/>
          <w:lang w:val="en-US" w:eastAsia="zh-CN"/>
        </w:rPr>
        <w:t>125000</w:t>
      </w:r>
      <w:r>
        <w:rPr>
          <w:rFonts w:hint="eastAsia" w:ascii="宋体" w:hAnsi="宋体" w:eastAsia="宋体" w:cs="宋体"/>
          <w:sz w:val="24"/>
          <w:szCs w:val="24"/>
          <w:lang w:eastAsia="zh-CN"/>
        </w:rPr>
        <w:t>.00元），报价超过预算的为无效响应。</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二、供应商资格条件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1.具有合法且在有效期内的营业执照；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2.法定代表人身份证明、法定代表人授权委托书（附法定代表人身份证复印件）及被授权人身份证（法定代表人参加响应时，只需提供法定代表人身份证明）；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3.在经营活动中前三年内，在经营活动中无重大违法记录；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4.具备履行合同所必须的设备和专业技术能力的书面声明；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5.应自觉抵制商业贿赂行为；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6.本项目的特定资格要求：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评审日前被列入失信被执行人、重大税收违法案件当事人名单、政府采购严重违法失信行为记录名单（处罚期限尚未届满的），不得参与本项目，[以本项目公告之日起“信用中国”网站（www.creditchina.gov.cn）和“中国政府采购网”（www.ccgp.gov.cn）查询记录为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（2）单位负责人为同一人或者存在直接控股、管理关系的不同</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人，不得参加同一合同项下的采购活动；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（3）本项目不接受联合体</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三、获取询价通知书时间及方式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eastAsia="zh-CN"/>
        </w:rPr>
        <w:t>1.</w:t>
      </w:r>
      <w:r>
        <w:rPr>
          <w:rFonts w:hint="eastAsia" w:ascii="宋体" w:hAnsi="宋体" w:eastAsia="宋体" w:cs="宋体"/>
          <w:sz w:val="24"/>
          <w:szCs w:val="24"/>
          <w:highlight w:val="none"/>
          <w:lang w:eastAsia="zh-CN"/>
        </w:rPr>
        <w:t>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18</w:t>
      </w:r>
      <w:r>
        <w:rPr>
          <w:rFonts w:hint="eastAsia" w:ascii="宋体" w:hAnsi="宋体" w:eastAsia="宋体" w:cs="宋体"/>
          <w:sz w:val="24"/>
          <w:szCs w:val="24"/>
          <w:highlight w:val="none"/>
          <w:lang w:eastAsia="zh-CN"/>
        </w:rPr>
        <w:t>日至202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24</w:t>
      </w:r>
      <w:r>
        <w:rPr>
          <w:rFonts w:hint="eastAsia" w:ascii="宋体" w:hAnsi="宋体" w:eastAsia="宋体" w:cs="宋体"/>
          <w:sz w:val="24"/>
          <w:szCs w:val="24"/>
          <w:highlight w:val="none"/>
          <w:lang w:eastAsia="zh-CN"/>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2.方式：检察日报正义网（www.jcrb.com）“公告区”下载</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四、响应文件提交信息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highlight w:val="none"/>
          <w:lang w:eastAsia="zh-CN"/>
        </w:rPr>
        <w:t>1.截止时间：202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28</w:t>
      </w:r>
      <w:r>
        <w:rPr>
          <w:rFonts w:hint="eastAsia" w:ascii="宋体" w:hAnsi="宋体" w:eastAsia="宋体" w:cs="宋体"/>
          <w:sz w:val="24"/>
          <w:szCs w:val="24"/>
          <w:highlight w:val="none"/>
          <w:lang w:eastAsia="zh-CN"/>
        </w:rPr>
        <w:t>日</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lang w:eastAsia="zh-CN"/>
        </w:rPr>
        <w:t>时（北京</w:t>
      </w:r>
      <w:r>
        <w:rPr>
          <w:rFonts w:hint="eastAsia" w:ascii="宋体" w:hAnsi="宋体" w:eastAsia="宋体" w:cs="宋体"/>
          <w:sz w:val="24"/>
          <w:szCs w:val="24"/>
          <w:lang w:eastAsia="zh-CN"/>
        </w:rPr>
        <w:t>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2.提交</w:t>
      </w:r>
      <w:r>
        <w:rPr>
          <w:rFonts w:hint="eastAsia" w:ascii="宋体" w:hAnsi="宋体" w:eastAsia="宋体" w:cs="宋体"/>
          <w:sz w:val="24"/>
          <w:szCs w:val="24"/>
          <w:lang w:val="en-US" w:eastAsia="zh-CN"/>
        </w:rPr>
        <w:t>方式：现场递交或快递寄送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地</w:t>
      </w:r>
      <w:r>
        <w:rPr>
          <w:rFonts w:hint="eastAsia" w:ascii="宋体" w:hAnsi="宋体" w:eastAsia="宋体" w:cs="宋体"/>
          <w:sz w:val="24"/>
          <w:szCs w:val="24"/>
          <w:lang w:val="en-US" w:eastAsia="zh-CN"/>
        </w:rPr>
        <w:t>址</w:t>
      </w:r>
      <w:r>
        <w:rPr>
          <w:rFonts w:hint="eastAsia" w:ascii="宋体" w:hAnsi="宋体" w:eastAsia="宋体" w:cs="宋体"/>
          <w:sz w:val="24"/>
          <w:szCs w:val="24"/>
          <w:lang w:eastAsia="zh-CN"/>
        </w:rPr>
        <w:t>：北京市石景山区香山南路109号东门（</w:t>
      </w:r>
      <w:r>
        <w:rPr>
          <w:rFonts w:hint="eastAsia" w:ascii="宋体" w:hAnsi="宋体" w:eastAsia="宋体" w:cs="宋体"/>
          <w:sz w:val="24"/>
          <w:szCs w:val="24"/>
          <w:lang w:val="en-US" w:eastAsia="zh-CN"/>
        </w:rPr>
        <w:t>检察日报社</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联系人：翟老师</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w:t>
      </w:r>
      <w:r>
        <w:rPr>
          <w:rFonts w:hint="eastAsia" w:ascii="宋体" w:hAnsi="宋体" w:eastAsia="宋体" w:cs="宋体"/>
          <w:sz w:val="24"/>
          <w:szCs w:val="24"/>
          <w:lang w:val="en-US" w:eastAsia="zh-CN"/>
        </w:rPr>
        <w:t>010-</w:t>
      </w:r>
      <w:r>
        <w:rPr>
          <w:rFonts w:hint="eastAsia" w:ascii="宋体" w:hAnsi="宋体" w:eastAsia="宋体" w:cs="宋体"/>
          <w:sz w:val="24"/>
          <w:szCs w:val="24"/>
          <w:lang w:eastAsia="zh-CN"/>
        </w:rPr>
        <w:t>86423491</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响应文件</w:t>
      </w:r>
      <w:r>
        <w:rPr>
          <w:rFonts w:hint="eastAsia" w:ascii="宋体" w:hAnsi="宋体" w:eastAsia="宋体" w:cs="宋体"/>
          <w:b/>
          <w:bCs/>
          <w:sz w:val="24"/>
          <w:szCs w:val="24"/>
          <w:lang w:eastAsia="zh-CN"/>
        </w:rPr>
        <w:t>一式叁份</w:t>
      </w:r>
      <w:r>
        <w:rPr>
          <w:rFonts w:hint="eastAsia" w:ascii="宋体" w:hAnsi="宋体" w:eastAsia="宋体" w:cs="宋体"/>
          <w:b w:val="0"/>
          <w:bCs w:val="0"/>
          <w:sz w:val="24"/>
          <w:szCs w:val="24"/>
          <w:lang w:eastAsia="zh-CN"/>
        </w:rPr>
        <w:t>（</w:t>
      </w:r>
      <w:r>
        <w:rPr>
          <w:rFonts w:hint="eastAsia" w:ascii="宋体" w:hAnsi="宋体" w:eastAsia="宋体" w:cs="宋体"/>
          <w:b/>
          <w:bCs/>
          <w:sz w:val="24"/>
          <w:szCs w:val="24"/>
          <w:lang w:eastAsia="zh-CN"/>
        </w:rPr>
        <w:t>正本壹份，副本贰份</w:t>
      </w:r>
      <w:r>
        <w:rPr>
          <w:rFonts w:hint="eastAsia" w:ascii="宋体" w:hAnsi="宋体" w:eastAsia="宋体" w:cs="宋体"/>
          <w:b w:val="0"/>
          <w:bCs w:val="0"/>
          <w:sz w:val="24"/>
          <w:szCs w:val="24"/>
          <w:lang w:eastAsia="zh-CN"/>
        </w:rPr>
        <w:t>）</w:t>
      </w:r>
      <w:r>
        <w:rPr>
          <w:rFonts w:hint="eastAsia" w:ascii="宋体" w:hAnsi="宋体" w:eastAsia="宋体" w:cs="宋体"/>
          <w:sz w:val="24"/>
          <w:szCs w:val="24"/>
          <w:lang w:val="en-US" w:eastAsia="zh-CN"/>
        </w:rPr>
        <w:t>，加盖公章后按文件密封要求密封，封口加盖公章。</w:t>
      </w:r>
      <w:r>
        <w:rPr>
          <w:rFonts w:hint="eastAsia" w:ascii="宋体" w:hAnsi="宋体" w:eastAsia="宋体" w:cs="宋体"/>
          <w:b/>
          <w:bCs/>
          <w:sz w:val="24"/>
          <w:szCs w:val="24"/>
          <w:lang w:val="en-US" w:eastAsia="zh-CN"/>
        </w:rPr>
        <w:t>电子版壹份</w:t>
      </w:r>
      <w:r>
        <w:rPr>
          <w:rFonts w:hint="eastAsia" w:ascii="宋体" w:hAnsi="宋体" w:eastAsia="宋体" w:cs="宋体"/>
          <w:sz w:val="24"/>
          <w:szCs w:val="24"/>
          <w:lang w:val="en-US" w:eastAsia="zh-CN"/>
        </w:rPr>
        <w:t>（用U盘/光盘拷贝，单独密封并标注“电子响应文件”），电子版响应文件提供响应文件正本的Word版本及PDF版本。响应文件的正本和所有的副本均需打印或用不褪色的蓝（黑）墨水填写，注明“正本”“副本”字样。</w:t>
      </w:r>
      <w:r>
        <w:rPr>
          <w:rFonts w:hint="eastAsia" w:ascii="宋体" w:hAnsi="宋体" w:eastAsia="宋体" w:cs="宋体"/>
          <w:sz w:val="24"/>
          <w:szCs w:val="24"/>
          <w:lang w:eastAsia="zh-CN"/>
        </w:rPr>
        <w:t>逾期送达或未按要求密封的响应文件，采购人不予受理。</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五、公告期限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自本公告发布之日起</w:t>
      </w: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lang w:eastAsia="zh-CN"/>
        </w:rPr>
        <w:t>个</w:t>
      </w:r>
      <w:r>
        <w:rPr>
          <w:rFonts w:hint="eastAsia" w:ascii="宋体" w:hAnsi="宋体" w:eastAsia="宋体" w:cs="宋体"/>
          <w:b w:val="0"/>
          <w:bCs w:val="0"/>
          <w:sz w:val="24"/>
          <w:szCs w:val="24"/>
          <w:lang w:val="en-US" w:eastAsia="zh-CN"/>
        </w:rPr>
        <w:t>自然日</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六、其他补充事宜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参加采购项目的供应商，请于202</w:t>
      </w: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年</w:t>
      </w:r>
      <w:r>
        <w:rPr>
          <w:rFonts w:hint="eastAsia" w:ascii="宋体" w:hAnsi="宋体" w:cs="宋体"/>
          <w:b w:val="0"/>
          <w:bCs w:val="0"/>
          <w:sz w:val="24"/>
          <w:szCs w:val="24"/>
          <w:lang w:val="en-US" w:eastAsia="zh-CN"/>
        </w:rPr>
        <w:t>9</w:t>
      </w:r>
      <w:r>
        <w:rPr>
          <w:rFonts w:hint="eastAsia" w:ascii="宋体" w:hAnsi="宋体" w:eastAsia="宋体" w:cs="宋体"/>
          <w:b w:val="0"/>
          <w:bCs w:val="0"/>
          <w:sz w:val="24"/>
          <w:szCs w:val="24"/>
          <w:lang w:eastAsia="zh-CN"/>
        </w:rPr>
        <w:t>月</w:t>
      </w:r>
      <w:r>
        <w:rPr>
          <w:rFonts w:hint="eastAsia" w:ascii="宋体" w:hAnsi="宋体" w:cs="宋体"/>
          <w:b w:val="0"/>
          <w:bCs w:val="0"/>
          <w:sz w:val="24"/>
          <w:szCs w:val="24"/>
          <w:lang w:val="en-US" w:eastAsia="zh-CN"/>
        </w:rPr>
        <w:t>22</w:t>
      </w:r>
      <w:r>
        <w:rPr>
          <w:rFonts w:hint="eastAsia" w:ascii="宋体" w:hAnsi="宋体" w:eastAsia="宋体" w:cs="宋体"/>
          <w:b w:val="0"/>
          <w:bCs w:val="0"/>
          <w:sz w:val="24"/>
          <w:szCs w:val="24"/>
          <w:lang w:eastAsia="zh-CN"/>
        </w:rPr>
        <w:t>日17时前填写《登记表》后将营业执照（电子版）、登记表（Word版+盖章扫描版）发送至电子邮箱（邮箱地址详见登记表），邮件标题格式为“供应商名称-项目名称”，进行项目信息登记。</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登记完成的供应商自动视为报名参与本次采购项目，可自行准备采购</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w:t>
      </w:r>
    </w:p>
    <w:p>
      <w:pPr>
        <w:keepNext w:val="0"/>
        <w:keepLines w:val="0"/>
        <w:pageBreakBefore w:val="0"/>
        <w:widowControl w:val="0"/>
        <w:kinsoku/>
        <w:wordWrap/>
        <w:overflowPunct/>
        <w:topLinePunct w:val="0"/>
        <w:autoSpaceDE/>
        <w:autoSpaceDN/>
        <w:bidi w:val="0"/>
        <w:adjustRightInd/>
        <w:snapToGrid/>
        <w:ind w:firstLine="482" w:firstLineChars="200"/>
        <w:textAlignment w:val="auto"/>
        <w:outlineLvl w:val="9"/>
        <w:rPr>
          <w:rFonts w:hint="eastAsia" w:ascii="宋体" w:hAnsi="宋体" w:eastAsia="宋体" w:cs="宋体"/>
          <w:b/>
          <w:bCs/>
          <w:sz w:val="24"/>
          <w:szCs w:val="24"/>
          <w:lang w:eastAsia="zh-CN"/>
        </w:rPr>
      </w:pPr>
      <w:r>
        <w:rPr>
          <w:rFonts w:hint="eastAsia" w:ascii="宋体" w:hAnsi="宋体" w:cs="宋体"/>
          <w:b/>
          <w:bCs/>
          <w:sz w:val="24"/>
          <w:szCs w:val="24"/>
          <w:lang w:val="en-US" w:eastAsia="zh-CN"/>
        </w:rPr>
        <w:t>七</w:t>
      </w:r>
      <w:r>
        <w:rPr>
          <w:rFonts w:hint="eastAsia" w:ascii="宋体" w:hAnsi="宋体" w:eastAsia="宋体" w:cs="宋体"/>
          <w:b/>
          <w:bCs/>
          <w:sz w:val="24"/>
          <w:szCs w:val="24"/>
          <w:lang w:eastAsia="zh-CN"/>
        </w:rPr>
        <w:t>、联系方式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名称：检察日报社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地址：北京市石景山区香山南路109号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联系人：翟老师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联系方式：010-86423491</w:t>
      </w:r>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ind w:firstLine="6088" w:firstLineChars="2537"/>
        <w:textAlignment w:val="auto"/>
        <w:rPr>
          <w:rFonts w:hint="eastAsia" w:ascii="宋体" w:hAnsi="宋体" w:eastAsia="宋体" w:cs="宋体"/>
          <w:sz w:val="24"/>
          <w:szCs w:val="24"/>
        </w:rPr>
      </w:pPr>
      <w:r>
        <w:rPr>
          <w:rFonts w:hint="eastAsia" w:ascii="宋体" w:hAnsi="宋体" w:eastAsia="宋体" w:cs="宋体"/>
          <w:sz w:val="24"/>
          <w:szCs w:val="24"/>
        </w:rPr>
        <w:t>检察日报社</w:t>
      </w:r>
    </w:p>
    <w:p>
      <w:pPr>
        <w:jc w:val="center"/>
        <w:outlineLvl w:val="9"/>
        <w:rPr>
          <w:rFonts w:hint="eastAsia" w:ascii="宋体" w:hAnsi="宋体" w:eastAsia="宋体" w:cs="宋体"/>
          <w:sz w:val="24"/>
          <w:szCs w:val="24"/>
          <w:highlight w:val="yellow"/>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年</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18</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yellow"/>
        </w:rPr>
        <w:br w:type="page"/>
      </w:r>
      <w:bookmarkStart w:id="1" w:name="_Toc24649"/>
      <w:bookmarkStart w:id="2" w:name="_Toc14937"/>
    </w:p>
    <w:p>
      <w:pPr>
        <w:jc w:val="center"/>
        <w:outlineLvl w:val="1"/>
        <w:rPr>
          <w:rFonts w:hint="eastAsia" w:ascii="宋体" w:hAnsi="宋体" w:eastAsia="宋体" w:cs="宋体"/>
          <w:sz w:val="32"/>
          <w:szCs w:val="32"/>
        </w:rPr>
      </w:pPr>
      <w:r>
        <w:rPr>
          <w:rFonts w:hint="eastAsia" w:ascii="宋体" w:hAnsi="宋体" w:eastAsia="宋体" w:cs="宋体"/>
          <w:sz w:val="32"/>
          <w:szCs w:val="32"/>
        </w:rPr>
        <w:t>登记表</w:t>
      </w:r>
      <w:bookmarkEnd w:id="1"/>
      <w:bookmarkEnd w:id="2"/>
    </w:p>
    <w:p>
      <w:pPr>
        <w:pStyle w:val="5"/>
        <w:rPr>
          <w:rFonts w:hint="eastAsia" w:ascii="宋体" w:hAnsi="宋体" w:eastAsia="宋体" w:cs="宋体"/>
          <w:sz w:val="24"/>
          <w:szCs w:val="24"/>
        </w:rPr>
      </w:pPr>
    </w:p>
    <w:p>
      <w:pPr>
        <w:pStyle w:val="5"/>
        <w:rPr>
          <w:rFonts w:hint="eastAsia" w:ascii="宋体" w:hAnsi="宋体" w:eastAsia="宋体" w:cs="宋体"/>
          <w:sz w:val="24"/>
          <w:szCs w:val="24"/>
        </w:rPr>
      </w:pPr>
    </w:p>
    <w:tbl>
      <w:tblPr>
        <w:tblStyle w:val="16"/>
        <w:tblW w:w="8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4"/>
        <w:gridCol w:w="6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项目名称</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rPr>
              <w:t>检察日报社图形工作站采购项目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公司名称</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 xml:space="preserve">                                       </w:t>
            </w:r>
            <w:r>
              <w:rPr>
                <w:rFonts w:hint="eastAsia" w:ascii="宋体" w:hAnsi="宋体" w:eastAsia="宋体" w:cs="宋体"/>
                <w:sz w:val="24"/>
                <w:szCs w:val="24"/>
                <w:shd w:val="clear" w:color="auto" w:fill="FFFFFF"/>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法人姓名</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授权代表姓名</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联系电话</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34" w:type="dxa"/>
            <w:noWrap w:val="0"/>
            <w:vAlign w:val="center"/>
          </w:tcPr>
          <w:p>
            <w:pPr>
              <w:spacing w:line="240" w:lineRule="auto"/>
              <w:jc w:val="center"/>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tc>
        <w:tc>
          <w:tcPr>
            <w:tcW w:w="6230" w:type="dxa"/>
            <w:noWrap w:val="0"/>
            <w:vAlign w:val="center"/>
          </w:tcPr>
          <w:p>
            <w:pPr>
              <w:spacing w:line="240" w:lineRule="auto"/>
              <w:jc w:val="center"/>
              <w:rPr>
                <w:rFonts w:hint="eastAsia" w:ascii="宋体" w:hAnsi="宋体" w:eastAsia="宋体" w:cs="宋体"/>
                <w:sz w:val="24"/>
                <w:szCs w:val="24"/>
                <w:shd w:val="clear" w:color="auto" w:fill="FFFFFF"/>
              </w:rPr>
            </w:pPr>
          </w:p>
        </w:tc>
      </w:tr>
    </w:tbl>
    <w:p>
      <w:pPr>
        <w:jc w:val="right"/>
        <w:rPr>
          <w:rFonts w:hint="eastAsia" w:ascii="宋体" w:hAnsi="宋体" w:eastAsia="宋体" w:cs="宋体"/>
          <w:kern w:val="0"/>
          <w:sz w:val="24"/>
          <w:szCs w:val="24"/>
          <w:shd w:val="clear" w:color="auto" w:fill="FFFFFF"/>
        </w:rPr>
      </w:pPr>
    </w:p>
    <w:p>
      <w:pPr>
        <w:jc w:val="right"/>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年</w:t>
      </w:r>
      <w:r>
        <w:rPr>
          <w:rFonts w:hint="eastAsia" w:ascii="宋体" w:hAnsi="宋体" w:eastAsia="宋体" w:cs="宋体"/>
          <w:kern w:val="0"/>
          <w:sz w:val="24"/>
          <w:szCs w:val="24"/>
          <w:shd w:val="clear" w:color="auto" w:fill="FFFFFF"/>
          <w:lang w:val="en-US" w:eastAsia="zh-CN"/>
        </w:rPr>
        <w:t xml:space="preserve">   </w:t>
      </w:r>
      <w:r>
        <w:rPr>
          <w:rFonts w:hint="eastAsia" w:ascii="宋体" w:hAnsi="宋体" w:eastAsia="宋体" w:cs="宋体"/>
          <w:kern w:val="0"/>
          <w:sz w:val="24"/>
          <w:szCs w:val="24"/>
          <w:shd w:val="clear" w:color="auto" w:fill="FFFFFF"/>
        </w:rPr>
        <w:t>月</w:t>
      </w:r>
      <w:r>
        <w:rPr>
          <w:rFonts w:hint="eastAsia" w:ascii="宋体" w:hAnsi="宋体" w:eastAsia="宋体" w:cs="宋体"/>
          <w:kern w:val="0"/>
          <w:sz w:val="24"/>
          <w:szCs w:val="24"/>
          <w:shd w:val="clear" w:color="auto" w:fill="FFFFFF"/>
          <w:lang w:val="en-US" w:eastAsia="zh-CN"/>
        </w:rPr>
        <w:t xml:space="preserve">   </w:t>
      </w:r>
      <w:r>
        <w:rPr>
          <w:rFonts w:hint="eastAsia" w:ascii="宋体" w:hAnsi="宋体" w:eastAsia="宋体" w:cs="宋体"/>
          <w:kern w:val="0"/>
          <w:sz w:val="24"/>
          <w:szCs w:val="24"/>
          <w:shd w:val="clear" w:color="auto" w:fill="FFFFFF"/>
        </w:rPr>
        <w:t>日</w:t>
      </w:r>
    </w:p>
    <w:p>
      <w:pPr>
        <w:pStyle w:val="2"/>
        <w:ind w:firstLine="480" w:firstLineChars="200"/>
        <w:rPr>
          <w:rFonts w:hint="eastAsia" w:ascii="宋体" w:hAnsi="宋体" w:eastAsia="宋体" w:cs="宋体"/>
          <w:color w:val="auto"/>
          <w:kern w:val="0"/>
          <w:sz w:val="24"/>
          <w:szCs w:val="24"/>
          <w:shd w:val="clear" w:color="auto" w:fill="FFFFFF"/>
        </w:rPr>
      </w:pPr>
    </w:p>
    <w:p>
      <w:pPr>
        <w:pStyle w:val="2"/>
        <w:ind w:firstLine="480" w:firstLineChars="200"/>
        <w:rPr>
          <w:rFonts w:hint="eastAsia" w:ascii="宋体" w:hAnsi="宋体" w:eastAsia="宋体" w:cs="宋体"/>
          <w:color w:val="auto"/>
          <w:kern w:val="0"/>
          <w:sz w:val="24"/>
          <w:szCs w:val="24"/>
          <w:shd w:val="clear" w:color="auto" w:fill="FFFFFF"/>
        </w:rPr>
      </w:pPr>
      <w:r>
        <w:rPr>
          <w:rFonts w:hint="eastAsia" w:ascii="宋体" w:hAnsi="宋体" w:eastAsia="宋体" w:cs="宋体"/>
          <w:color w:val="auto"/>
          <w:kern w:val="0"/>
          <w:sz w:val="24"/>
          <w:szCs w:val="24"/>
          <w:shd w:val="clear" w:color="auto" w:fill="FFFFFF"/>
        </w:rPr>
        <w:t>参加</w:t>
      </w:r>
      <w:r>
        <w:rPr>
          <w:rFonts w:hint="eastAsia" w:ascii="宋体" w:hAnsi="宋体" w:cs="宋体"/>
          <w:color w:val="auto"/>
          <w:kern w:val="0"/>
          <w:sz w:val="24"/>
          <w:szCs w:val="24"/>
          <w:shd w:val="clear" w:color="auto" w:fill="FFFFFF"/>
          <w:lang w:val="en-US" w:eastAsia="zh-CN"/>
        </w:rPr>
        <w:t>响应</w:t>
      </w:r>
      <w:r>
        <w:rPr>
          <w:rFonts w:hint="eastAsia" w:ascii="宋体" w:hAnsi="宋体" w:eastAsia="宋体" w:cs="宋体"/>
          <w:color w:val="auto"/>
          <w:kern w:val="0"/>
          <w:sz w:val="24"/>
          <w:szCs w:val="24"/>
          <w:shd w:val="clear" w:color="auto" w:fill="FFFFFF"/>
        </w:rPr>
        <w:t>的供应商，填写《登记表》后将营业执照（电子版）、登记表（Word版+盖章扫描版）发送至电子邮箱（</w:t>
      </w:r>
      <w:r>
        <w:rPr>
          <w:rFonts w:hint="eastAsia" w:ascii="宋体" w:hAnsi="宋体" w:eastAsia="宋体" w:cs="宋体"/>
          <w:color w:val="auto"/>
          <w:kern w:val="0"/>
          <w:sz w:val="24"/>
          <w:szCs w:val="24"/>
          <w:highlight w:val="none"/>
          <w:shd w:val="clear" w:color="auto" w:fill="FFFFFF"/>
          <w:lang w:val="en-US" w:eastAsia="zh-CN"/>
        </w:rPr>
        <w:t>jcrbjsb@163.com</w:t>
      </w:r>
      <w:r>
        <w:rPr>
          <w:rFonts w:hint="eastAsia" w:ascii="宋体" w:hAnsi="宋体" w:eastAsia="宋体" w:cs="宋体"/>
          <w:color w:val="auto"/>
          <w:kern w:val="0"/>
          <w:sz w:val="24"/>
          <w:szCs w:val="24"/>
          <w:shd w:val="clear" w:color="auto" w:fill="FFFFFF"/>
        </w:rPr>
        <w:t>），邮件标题格式为“供应商名称-项目名称”，进行项目信息登记。</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textAlignment w:val="auto"/>
        <w:rPr>
          <w:rFonts w:hint="eastAsia" w:ascii="宋体" w:hAnsi="宋体" w:eastAsia="宋体" w:cs="宋体"/>
          <w:i w:val="0"/>
          <w:iCs w:val="0"/>
          <w:caps w:val="0"/>
          <w:color w:val="000000"/>
          <w:spacing w:val="0"/>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4"/>
          <w:szCs w:val="24"/>
          <w:highlight w:val="yellow"/>
        </w:rPr>
      </w:pPr>
      <w:r>
        <w:rPr>
          <w:rFonts w:hint="eastAsia" w:ascii="宋体" w:hAnsi="宋体" w:eastAsia="宋体" w:cs="宋体"/>
          <w:color w:val="auto"/>
          <w:kern w:val="0"/>
          <w:sz w:val="24"/>
          <w:szCs w:val="24"/>
          <w:highlight w:val="none"/>
          <w:lang w:bidi="ar-SA"/>
        </w:rPr>
        <w:br w:type="page"/>
      </w: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3" w:name="_Toc31737"/>
      <w:r>
        <w:rPr>
          <w:rFonts w:hint="eastAsia" w:ascii="宋体" w:hAnsi="宋体" w:eastAsia="宋体" w:cs="宋体"/>
          <w:b/>
          <w:bCs/>
          <w:sz w:val="32"/>
          <w:szCs w:val="32"/>
          <w:lang w:eastAsia="zh-CN"/>
        </w:rPr>
        <w:t>第一章</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eastAsia="zh-CN"/>
        </w:rPr>
        <w:t>供应商须知</w:t>
      </w:r>
      <w:bookmarkEnd w:id="3"/>
    </w:p>
    <w:p>
      <w:pPr>
        <w:pStyle w:val="2"/>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一、总则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1.适用范围：本询价通知书仅适用于本次询价采购项目。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2.定义：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eastAsia="zh-CN"/>
        </w:rPr>
        <w:t>“采购人”指</w:t>
      </w:r>
      <w:r>
        <w:rPr>
          <w:rFonts w:hint="eastAsia" w:ascii="宋体" w:hAnsi="宋体" w:eastAsia="宋体" w:cs="宋体"/>
          <w:b w:val="0"/>
          <w:bCs w:val="0"/>
          <w:sz w:val="24"/>
          <w:szCs w:val="24"/>
          <w:lang w:val="en-US" w:eastAsia="zh-CN"/>
        </w:rPr>
        <w:t>检察日报社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“供应商”指响应询价、参加报价的法人或其他组织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“响应文件”指供应商根据本通知书编制并提交的全部文件</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二、采购预算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1.本项目采购预算为人民币</w:t>
      </w:r>
      <w:r>
        <w:rPr>
          <w:rFonts w:hint="eastAsia" w:ascii="宋体" w:hAnsi="宋体" w:eastAsia="宋体" w:cs="宋体"/>
          <w:b w:val="0"/>
          <w:bCs w:val="0"/>
          <w:sz w:val="24"/>
          <w:szCs w:val="24"/>
          <w:lang w:val="en-US" w:eastAsia="zh-CN"/>
        </w:rPr>
        <w:t>12.5</w:t>
      </w:r>
      <w:r>
        <w:rPr>
          <w:rFonts w:hint="eastAsia" w:ascii="宋体" w:hAnsi="宋体" w:eastAsia="宋体" w:cs="宋体"/>
          <w:b w:val="0"/>
          <w:bCs w:val="0"/>
          <w:sz w:val="24"/>
          <w:szCs w:val="24"/>
          <w:lang w:eastAsia="zh-CN"/>
        </w:rPr>
        <w:t>万元（¥</w:t>
      </w:r>
      <w:r>
        <w:rPr>
          <w:rFonts w:hint="eastAsia" w:ascii="宋体" w:hAnsi="宋体" w:eastAsia="宋体" w:cs="宋体"/>
          <w:b w:val="0"/>
          <w:bCs w:val="0"/>
          <w:sz w:val="24"/>
          <w:szCs w:val="24"/>
          <w:lang w:val="en-US" w:eastAsia="zh-CN"/>
        </w:rPr>
        <w:t>125000</w:t>
      </w:r>
      <w:r>
        <w:rPr>
          <w:rFonts w:hint="eastAsia" w:ascii="宋体" w:hAnsi="宋体" w:eastAsia="宋体" w:cs="宋体"/>
          <w:b w:val="0"/>
          <w:bCs w:val="0"/>
          <w:sz w:val="24"/>
          <w:szCs w:val="24"/>
          <w:lang w:eastAsia="zh-CN"/>
        </w:rPr>
        <w:t>.00元），包含货物本身、运输、安装、调试、培训、税费、质保期运维服务等全部费用。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2.供应商报价不得超过采购预算，否则作无效响应处理。</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三、供应商资格条件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供应商须同时满足以下条件，并在响应文件中提供相应证明材料：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1.主体资格：具有独立法人资格，持有有效的营业执照，经营范围涵盖本次采购内容</w:t>
      </w:r>
      <w:r>
        <w:rPr>
          <w:rFonts w:hint="eastAsia" w:ascii="宋体" w:hAnsi="宋体" w:cs="宋体"/>
          <w:b w:val="0"/>
          <w:bCs w:val="0"/>
          <w:sz w:val="24"/>
          <w:szCs w:val="24"/>
          <w:lang w:eastAsia="zh-CN"/>
        </w:rPr>
        <w:t>。</w:t>
      </w:r>
      <w:r>
        <w:rPr>
          <w:rFonts w:hint="eastAsia" w:ascii="宋体" w:hAnsi="宋体" w:cs="宋体"/>
          <w:b w:val="0"/>
          <w:bCs w:val="0"/>
          <w:sz w:val="24"/>
          <w:szCs w:val="24"/>
          <w:lang w:val="en-US" w:eastAsia="zh-CN"/>
        </w:rPr>
        <w:t>提供</w:t>
      </w:r>
      <w:r>
        <w:rPr>
          <w:rFonts w:hint="eastAsia" w:ascii="宋体" w:hAnsi="宋体" w:cs="宋体"/>
          <w:b w:val="0"/>
          <w:bCs w:val="0"/>
          <w:sz w:val="24"/>
          <w:szCs w:val="24"/>
          <w:lang w:eastAsia="zh-CN"/>
        </w:rPr>
        <w:t>法定代表人身份证明、法定代表人授权委托书（附法定代表人身份证复印件）及被授权人身份证（法定代表人参加</w:t>
      </w:r>
      <w:r>
        <w:rPr>
          <w:rFonts w:hint="eastAsia" w:ascii="宋体" w:hAnsi="宋体" w:cs="宋体"/>
          <w:b w:val="0"/>
          <w:bCs w:val="0"/>
          <w:sz w:val="24"/>
          <w:szCs w:val="24"/>
          <w:lang w:val="en-US" w:eastAsia="zh-CN"/>
        </w:rPr>
        <w:t>响应</w:t>
      </w:r>
      <w:r>
        <w:rPr>
          <w:rFonts w:hint="eastAsia" w:ascii="宋体" w:hAnsi="宋体" w:cs="宋体"/>
          <w:b w:val="0"/>
          <w:bCs w:val="0"/>
          <w:sz w:val="24"/>
          <w:szCs w:val="24"/>
          <w:lang w:eastAsia="zh-CN"/>
        </w:rPr>
        <w:t>时，只需提供法定代表人身份证明）</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2</w:t>
      </w:r>
      <w:r>
        <w:rPr>
          <w:rFonts w:hint="eastAsia" w:ascii="宋体" w:hAnsi="宋体" w:eastAsia="宋体" w:cs="宋体"/>
          <w:b w:val="0"/>
          <w:bCs w:val="0"/>
          <w:sz w:val="24"/>
          <w:szCs w:val="24"/>
          <w:lang w:eastAsia="zh-CN"/>
        </w:rPr>
        <w:t>.违法记录：提供参加采购活动前3年内在经营活动中没有重大违法记录的书面声明；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cs="宋体"/>
          <w:b w:val="0"/>
          <w:bCs w:val="0"/>
          <w:sz w:val="24"/>
          <w:szCs w:val="24"/>
          <w:lang w:val="en-US" w:eastAsia="zh-CN"/>
        </w:rPr>
        <w:t>3</w:t>
      </w:r>
      <w:r>
        <w:rPr>
          <w:rFonts w:hint="eastAsia" w:ascii="宋体" w:hAnsi="宋体" w:eastAsia="宋体" w:cs="宋体"/>
          <w:b w:val="0"/>
          <w:bCs w:val="0"/>
          <w:sz w:val="24"/>
          <w:szCs w:val="24"/>
          <w:lang w:eastAsia="zh-CN"/>
        </w:rPr>
        <w:t>.信用记录：未被列入</w:t>
      </w:r>
      <w:r>
        <w:rPr>
          <w:rFonts w:hint="eastAsia" w:ascii="宋体" w:hAnsi="宋体" w:cs="宋体"/>
          <w:b w:val="0"/>
          <w:bCs w:val="0"/>
          <w:sz w:val="24"/>
          <w:szCs w:val="24"/>
          <w:lang w:eastAsia="zh-CN"/>
        </w:rPr>
        <w:t>“</w:t>
      </w:r>
      <w:r>
        <w:rPr>
          <w:rFonts w:hint="eastAsia" w:ascii="宋体" w:hAnsi="宋体" w:eastAsia="宋体" w:cs="宋体"/>
          <w:b w:val="0"/>
          <w:bCs w:val="0"/>
          <w:sz w:val="24"/>
          <w:szCs w:val="24"/>
          <w:lang w:eastAsia="zh-CN"/>
        </w:rPr>
        <w:t>信用中国</w:t>
      </w:r>
      <w:r>
        <w:rPr>
          <w:rFonts w:hint="eastAsia" w:ascii="宋体" w:hAnsi="宋体" w:cs="宋体"/>
          <w:b w:val="0"/>
          <w:bCs w:val="0"/>
          <w:sz w:val="24"/>
          <w:szCs w:val="24"/>
          <w:lang w:eastAsia="zh-CN"/>
        </w:rPr>
        <w:t>”</w:t>
      </w:r>
      <w:r>
        <w:rPr>
          <w:rFonts w:hint="eastAsia" w:ascii="宋体" w:hAnsi="宋体" w:eastAsia="宋体" w:cs="宋体"/>
          <w:b w:val="0"/>
          <w:bCs w:val="0"/>
          <w:sz w:val="24"/>
          <w:szCs w:val="24"/>
          <w:lang w:eastAsia="zh-CN"/>
        </w:rPr>
        <w:t>网站失信被执行人、重大税收违法失信主体、政府采购严重违法失信行为记录名单</w:t>
      </w:r>
      <w:r>
        <w:rPr>
          <w:rFonts w:hint="eastAsia" w:ascii="宋体" w:hAnsi="宋体" w:cs="宋体"/>
          <w:b w:val="0"/>
          <w:bCs w:val="0"/>
          <w:sz w:val="24"/>
          <w:szCs w:val="24"/>
          <w:lang w:eastAsia="zh-CN"/>
        </w:rPr>
        <w:t>[以本项目公告之日起“信用中国”网站（www.creditchina.gov.cn）和“中国政府采购网”（www.ccgp.gov.cn）查询记录为准]</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其他特定资质：</w:t>
      </w:r>
      <w:r>
        <w:rPr>
          <w:rFonts w:hint="eastAsia" w:ascii="宋体" w:hAnsi="宋体" w:eastAsia="宋体" w:cs="宋体"/>
          <w:b/>
          <w:bCs/>
          <w:sz w:val="24"/>
          <w:szCs w:val="24"/>
          <w:lang w:eastAsia="zh-CN"/>
        </w:rPr>
        <w:t>品牌原厂授权书</w:t>
      </w:r>
      <w:r>
        <w:rPr>
          <w:rFonts w:hint="eastAsia" w:ascii="宋体" w:hAnsi="宋体" w:eastAsia="宋体" w:cs="宋体"/>
          <w:b w:val="0"/>
          <w:bCs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四、采购程序</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1.发布询价公告：采购人在指定媒介发布询价通知书。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2.获取文件：符合条件的供应商按规定时间获取询价通知书。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3.编制响应文件：供应商按要求编制并密封提交响应文件。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.评审：采购人在规定时间组织</w:t>
      </w:r>
      <w:r>
        <w:rPr>
          <w:rFonts w:hint="eastAsia" w:ascii="宋体" w:hAnsi="宋体" w:eastAsia="宋体" w:cs="宋体"/>
          <w:b w:val="0"/>
          <w:bCs w:val="0"/>
          <w:sz w:val="24"/>
          <w:szCs w:val="24"/>
          <w:lang w:val="en-US" w:eastAsia="zh-CN"/>
        </w:rPr>
        <w:t>评审会</w:t>
      </w:r>
      <w:r>
        <w:rPr>
          <w:rFonts w:hint="eastAsia" w:ascii="宋体" w:hAnsi="宋体" w:eastAsia="宋体" w:cs="宋体"/>
          <w:b w:val="0"/>
          <w:bCs w:val="0"/>
          <w:sz w:val="24"/>
          <w:szCs w:val="24"/>
          <w:lang w:eastAsia="zh-CN"/>
        </w:rPr>
        <w:t>，询价小组对响应文件进行资格审查，对合格供应商进行比价。</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lang w:eastAsia="zh-CN"/>
        </w:rPr>
        <w:t>.确定成交供应商：采购人根据评审结果确定成交供应商。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.发出成交通知书：采购人向成交供应商发出成交通知书。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7</w:t>
      </w:r>
      <w:r>
        <w:rPr>
          <w:rFonts w:hint="eastAsia" w:ascii="宋体" w:hAnsi="宋体" w:eastAsia="宋体" w:cs="宋体"/>
          <w:b w:val="0"/>
          <w:bCs w:val="0"/>
          <w:sz w:val="24"/>
          <w:szCs w:val="24"/>
          <w:lang w:eastAsia="zh-CN"/>
        </w:rPr>
        <w:t>.签订合同：成交供应商在收到成交通知书后30日内与采购人签订采购合同。</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五、价格构成与报价要求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（一）价格构成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供应商报价应包含但不限于以下部分：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1.货物本体费用；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2.运输费、装卸费、保险费；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3.安装调试费、集成费、培训费；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4.备品备件及专用工具费；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5.质保期内运维服务费；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6.各项税费（增值税、附加税等）；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7.其他为完成本项目所需的全部费用。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（二）报价要求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1.报价采用人民币计价，单位精确到元，保留两位小数。</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2.供应商只允许有一个报价，任何有选择的报价将不予接受。</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3.报价为固定总价，在合同执行期内价格不变，不因市场价格波动而调整。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4.供应商应详细列明各项费用明细，未列明的视为已包含在总价中。</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5.最低报价不能作为成交的唯一保证。</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六、响应文件编制要求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（一）响应文件组成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响应文件应包括但不限于以下内容，按顺序装订成册：</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1.报价函</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2.报价明细表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3.法定代表人、被授权人身份证明及授权委托书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4.资格证明文件（营业执照、资质证书</w:t>
      </w:r>
      <w:r>
        <w:rPr>
          <w:rFonts w:hint="eastAsia" w:ascii="宋体" w:hAnsi="宋体" w:cs="宋体"/>
          <w:b w:val="0"/>
          <w:bCs w:val="0"/>
          <w:sz w:val="24"/>
          <w:szCs w:val="24"/>
          <w:lang w:eastAsia="zh-CN"/>
        </w:rPr>
        <w:t>、</w:t>
      </w:r>
      <w:r>
        <w:rPr>
          <w:rFonts w:hint="eastAsia" w:ascii="宋体" w:hAnsi="宋体" w:eastAsia="宋体" w:cs="宋体"/>
          <w:b/>
          <w:bCs/>
          <w:sz w:val="24"/>
          <w:szCs w:val="24"/>
          <w:lang w:eastAsia="zh-CN"/>
        </w:rPr>
        <w:t>品牌原厂授权书</w:t>
      </w:r>
      <w:r>
        <w:rPr>
          <w:rFonts w:hint="eastAsia" w:ascii="宋体" w:hAnsi="宋体" w:eastAsia="宋体" w:cs="宋体"/>
          <w:b w:val="0"/>
          <w:bCs w:val="0"/>
          <w:sz w:val="24"/>
          <w:szCs w:val="24"/>
          <w:lang w:eastAsia="zh-CN"/>
        </w:rPr>
        <w:t>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5.财务状况、纳税及社保证明材料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5.参加采购活动前三年内，在经营活动中没有重大违法记录的书面声明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7.技术参数响应表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8.商务条款响应表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9.服务方案及质保承诺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10.供应商认为需要提供的其他材料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11.采购需求偏离表、评分索引表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（二）编制要求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1.响应文件应打印或用不褪色墨水书写，由法定代表人或其授权代表签字并加盖公章。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2.响应文件</w:t>
      </w:r>
      <w:r>
        <w:rPr>
          <w:rFonts w:hint="eastAsia" w:ascii="宋体" w:hAnsi="宋体" w:eastAsia="宋体" w:cs="宋体"/>
          <w:b/>
          <w:bCs/>
          <w:sz w:val="24"/>
          <w:szCs w:val="24"/>
          <w:lang w:eastAsia="zh-CN"/>
        </w:rPr>
        <w:t>一式</w:t>
      </w:r>
      <w:r>
        <w:rPr>
          <w:rFonts w:hint="eastAsia" w:ascii="宋体" w:hAnsi="宋体" w:eastAsia="宋体" w:cs="宋体"/>
          <w:b/>
          <w:bCs/>
          <w:sz w:val="24"/>
          <w:szCs w:val="24"/>
          <w:lang w:eastAsia="zh-CN"/>
        </w:rPr>
        <w:t>叁</w:t>
      </w:r>
      <w:r>
        <w:rPr>
          <w:rFonts w:hint="eastAsia" w:ascii="宋体" w:hAnsi="宋体" w:eastAsia="宋体" w:cs="宋体"/>
          <w:b/>
          <w:bCs/>
          <w:sz w:val="24"/>
          <w:szCs w:val="24"/>
          <w:lang w:eastAsia="zh-CN"/>
        </w:rPr>
        <w:t>份</w:t>
      </w:r>
      <w:r>
        <w:rPr>
          <w:rFonts w:hint="eastAsia" w:ascii="宋体" w:hAnsi="宋体" w:eastAsia="宋体" w:cs="宋体"/>
          <w:b w:val="0"/>
          <w:bCs w:val="0"/>
          <w:sz w:val="24"/>
          <w:szCs w:val="24"/>
          <w:lang w:eastAsia="zh-CN"/>
        </w:rPr>
        <w:t>（</w:t>
      </w:r>
      <w:r>
        <w:rPr>
          <w:rFonts w:hint="eastAsia" w:ascii="宋体" w:hAnsi="宋体" w:eastAsia="宋体" w:cs="宋体"/>
          <w:b/>
          <w:bCs/>
          <w:sz w:val="24"/>
          <w:szCs w:val="24"/>
          <w:lang w:eastAsia="zh-CN"/>
        </w:rPr>
        <w:t>正本壹份，副</w:t>
      </w:r>
      <w:r>
        <w:rPr>
          <w:rFonts w:hint="eastAsia" w:ascii="宋体" w:hAnsi="宋体" w:eastAsia="宋体" w:cs="宋体"/>
          <w:b/>
          <w:bCs/>
          <w:sz w:val="24"/>
          <w:szCs w:val="24"/>
          <w:lang w:eastAsia="zh-CN"/>
        </w:rPr>
        <w:t>本贰份</w:t>
      </w:r>
      <w:r>
        <w:rPr>
          <w:rFonts w:hint="eastAsia" w:ascii="宋体" w:hAnsi="宋体" w:eastAsia="宋体" w:cs="宋体"/>
          <w:b w:val="0"/>
          <w:bCs w:val="0"/>
          <w:sz w:val="24"/>
          <w:szCs w:val="24"/>
          <w:lang w:eastAsia="zh-CN"/>
        </w:rPr>
        <w:t>），加盖公章后按文件密封要求密封，封口加盖公章。</w:t>
      </w:r>
      <w:r>
        <w:rPr>
          <w:rFonts w:hint="eastAsia" w:ascii="宋体" w:hAnsi="宋体" w:eastAsia="宋体" w:cs="宋体"/>
          <w:b/>
          <w:bCs/>
          <w:sz w:val="24"/>
          <w:szCs w:val="24"/>
          <w:lang w:eastAsia="zh-CN"/>
        </w:rPr>
        <w:t>电子版壹份</w:t>
      </w:r>
      <w:r>
        <w:rPr>
          <w:rFonts w:hint="eastAsia" w:ascii="宋体" w:hAnsi="宋体" w:eastAsia="宋体" w:cs="宋体"/>
          <w:b w:val="0"/>
          <w:bCs w:val="0"/>
          <w:sz w:val="24"/>
          <w:szCs w:val="24"/>
          <w:lang w:eastAsia="zh-CN"/>
        </w:rPr>
        <w:t>（用U盘/光盘拷贝，单独密封并标注“电子</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文件”），电子版响应文件提供响应文件正本的Word版本及PDF版本。响应文件的正本和所有的副本均需打印或用不褪色的蓝（黑）墨水填写，注明“正本”“副本”字样。正本与副本不一致时，以正本为准。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3.响应文件应装订牢固，不易散落，不得采用活页装订。</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4.响应文件的正本和所有副本应分别密封，密封袋上标明项目名称、供应商名称，并在封口处加盖公章。</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七、提交响应文件截止时间及地点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1.截</w:t>
      </w:r>
      <w:r>
        <w:rPr>
          <w:rFonts w:hint="eastAsia" w:ascii="宋体" w:hAnsi="宋体" w:eastAsia="宋体" w:cs="宋体"/>
          <w:b w:val="0"/>
          <w:bCs w:val="0"/>
          <w:sz w:val="24"/>
          <w:szCs w:val="24"/>
          <w:lang w:eastAsia="zh-CN"/>
        </w:rPr>
        <w:t>止时间：</w:t>
      </w:r>
      <w:r>
        <w:rPr>
          <w:rFonts w:hint="default" w:ascii="宋体" w:hAnsi="宋体" w:eastAsia="宋体" w:cs="宋体"/>
          <w:b w:val="0"/>
          <w:bCs w:val="0"/>
          <w:sz w:val="24"/>
          <w:szCs w:val="24"/>
          <w:lang w:eastAsia="zh-CN"/>
        </w:rPr>
        <w:t>2026年9月28日16时</w:t>
      </w:r>
      <w:r>
        <w:rPr>
          <w:rFonts w:hint="eastAsia" w:ascii="宋体" w:hAnsi="宋体" w:eastAsia="宋体" w:cs="宋体"/>
          <w:b w:val="0"/>
          <w:bCs w:val="0"/>
          <w:sz w:val="24"/>
          <w:szCs w:val="24"/>
          <w:lang w:eastAsia="zh-CN"/>
        </w:rPr>
        <w:t>（北京时间）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2.提交</w:t>
      </w:r>
      <w:r>
        <w:rPr>
          <w:rFonts w:hint="eastAsia" w:ascii="宋体" w:hAnsi="宋体" w:eastAsia="宋体" w:cs="宋体"/>
          <w:sz w:val="24"/>
          <w:szCs w:val="24"/>
          <w:lang w:val="en-US" w:eastAsia="zh-CN"/>
        </w:rPr>
        <w:t>方式：现场递交或快递寄送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3.地址：北京市石景山区香山南路109号东门（检察日报社）</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联系人：翟老师</w:t>
      </w:r>
    </w:p>
    <w:p>
      <w:pPr>
        <w:keepNext w:val="0"/>
        <w:keepLines w:val="0"/>
        <w:pageBreakBefore w:val="0"/>
        <w:widowControl w:val="0"/>
        <w:kinsoku/>
        <w:wordWrap/>
        <w:overflowPunct/>
        <w:topLinePunct w:val="0"/>
        <w:autoSpaceDE/>
        <w:autoSpaceDN/>
        <w:bidi w:val="0"/>
        <w:adjustRightInd/>
        <w:snapToGrid/>
        <w:ind w:firstLine="720" w:firstLineChars="3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联系电话：010-86423491</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4.逾期送达或未按要求密封的响应文件，采购人不予受理。</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val="en-US" w:eastAsia="zh-CN"/>
        </w:rPr>
        <w:t>八</w:t>
      </w:r>
      <w:r>
        <w:rPr>
          <w:rFonts w:hint="eastAsia" w:ascii="黑体" w:hAnsi="黑体" w:eastAsia="黑体" w:cs="黑体"/>
          <w:b w:val="0"/>
          <w:bCs w:val="0"/>
          <w:sz w:val="24"/>
          <w:szCs w:val="24"/>
          <w:lang w:eastAsia="zh-CN"/>
        </w:rPr>
        <w:t>、评</w:t>
      </w:r>
      <w:r>
        <w:rPr>
          <w:rFonts w:hint="eastAsia" w:ascii="黑体" w:hAnsi="黑体" w:eastAsia="黑体" w:cs="黑体"/>
          <w:b w:val="0"/>
          <w:bCs w:val="0"/>
          <w:sz w:val="24"/>
          <w:szCs w:val="24"/>
          <w:lang w:val="en-US" w:eastAsia="zh-CN"/>
        </w:rPr>
        <w:t>审</w:t>
      </w:r>
      <w:r>
        <w:rPr>
          <w:rFonts w:hint="eastAsia" w:ascii="黑体" w:hAnsi="黑体" w:eastAsia="黑体" w:cs="黑体"/>
          <w:b w:val="0"/>
          <w:bCs w:val="0"/>
          <w:sz w:val="24"/>
          <w:szCs w:val="24"/>
          <w:lang w:eastAsia="zh-CN"/>
        </w:rPr>
        <w:t>标准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1.评审组织：采购人依法组建询价小组，成员共3人及以上单数。评审会议由采购人主持，评审小组成员及有关工作人员参加。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过程的保密性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评审开始</w:t>
      </w:r>
      <w:r>
        <w:rPr>
          <w:rFonts w:hint="eastAsia" w:ascii="宋体" w:hAnsi="宋体" w:eastAsia="宋体" w:cs="宋体"/>
          <w:b w:val="0"/>
          <w:bCs w:val="0"/>
          <w:sz w:val="24"/>
          <w:szCs w:val="24"/>
          <w:lang w:eastAsia="zh-CN"/>
        </w:rPr>
        <w:t>后直至向中标人授予合同时止，凡与评审有关的资料均不得向</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人及与评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无关人员透露。如果</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人在评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过程中试图向采购人施加影响，其</w:t>
      </w:r>
      <w:r>
        <w:rPr>
          <w:rFonts w:hint="eastAsia" w:ascii="宋体" w:hAnsi="宋体" w:eastAsia="宋体" w:cs="宋体"/>
          <w:b w:val="0"/>
          <w:bCs w:val="0"/>
          <w:sz w:val="24"/>
          <w:szCs w:val="24"/>
          <w:lang w:val="en-US" w:eastAsia="zh-CN"/>
        </w:rPr>
        <w:t>响应文件</w:t>
      </w:r>
      <w:r>
        <w:rPr>
          <w:rFonts w:hint="eastAsia" w:ascii="宋体" w:hAnsi="宋体" w:eastAsia="宋体" w:cs="宋体"/>
          <w:b w:val="0"/>
          <w:bCs w:val="0"/>
          <w:sz w:val="24"/>
          <w:szCs w:val="24"/>
          <w:lang w:eastAsia="zh-CN"/>
        </w:rPr>
        <w:t>将被拒绝。</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lang w:eastAsia="zh-CN"/>
        </w:rPr>
        <w:t>无效的情形</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出现下列情况之一者（但不限于），按无效文件处理：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A、供应商的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报价超过采购预算的；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B、供应商未经过正常渠道获取</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，或供应商名称与获取</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时登记的供应商名称不符的；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C、供应商针对同一项目递交两份或多份内容不同的</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，未书面声明哪一份是有效的或出现选择性报价的；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D、</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在商务方面附加了采购人难以接受的条件或条款的；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E、</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产品的技术参数、性能指标与</w:t>
      </w:r>
      <w:r>
        <w:rPr>
          <w:rFonts w:hint="eastAsia" w:ascii="宋体" w:hAnsi="宋体" w:cs="宋体"/>
          <w:b w:val="0"/>
          <w:bCs w:val="0"/>
          <w:sz w:val="24"/>
          <w:szCs w:val="24"/>
          <w:lang w:val="en-US" w:eastAsia="zh-CN"/>
        </w:rPr>
        <w:t>询价通知书</w:t>
      </w:r>
      <w:r>
        <w:rPr>
          <w:rFonts w:hint="eastAsia" w:ascii="宋体" w:hAnsi="宋体" w:eastAsia="宋体" w:cs="宋体"/>
          <w:b w:val="0"/>
          <w:bCs w:val="0"/>
          <w:sz w:val="24"/>
          <w:szCs w:val="24"/>
          <w:lang w:eastAsia="zh-CN"/>
        </w:rPr>
        <w:t>要求出现重大负偏差的；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供应商串通投标的情形</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有下列情形之一的，视为供应商串通投标，</w:t>
      </w:r>
      <w:r>
        <w:rPr>
          <w:rFonts w:hint="eastAsia" w:ascii="宋体" w:hAnsi="宋体" w:eastAsia="宋体" w:cs="宋体"/>
          <w:b/>
          <w:bCs/>
          <w:sz w:val="24"/>
          <w:szCs w:val="24"/>
          <w:lang w:val="en-US" w:eastAsia="zh-CN"/>
        </w:rPr>
        <w:t>评审</w:t>
      </w:r>
      <w:r>
        <w:rPr>
          <w:rFonts w:hint="eastAsia" w:ascii="宋体" w:hAnsi="宋体" w:eastAsia="宋体" w:cs="宋体"/>
          <w:b/>
          <w:bCs/>
          <w:sz w:val="24"/>
          <w:szCs w:val="24"/>
          <w:lang w:eastAsia="zh-CN"/>
        </w:rPr>
        <w:t>小组应当认定其</w:t>
      </w:r>
      <w:r>
        <w:rPr>
          <w:rFonts w:hint="eastAsia" w:ascii="宋体" w:hAnsi="宋体" w:cs="宋体"/>
          <w:b/>
          <w:bCs/>
          <w:sz w:val="24"/>
          <w:szCs w:val="24"/>
          <w:lang w:val="en-US" w:eastAsia="zh-CN"/>
        </w:rPr>
        <w:t>响应</w:t>
      </w:r>
      <w:r>
        <w:rPr>
          <w:rFonts w:hint="eastAsia" w:ascii="宋体" w:hAnsi="宋体" w:eastAsia="宋体" w:cs="宋体"/>
          <w:b/>
          <w:bCs/>
          <w:sz w:val="24"/>
          <w:szCs w:val="24"/>
          <w:lang w:eastAsia="zh-CN"/>
        </w:rPr>
        <w:t>文件无效，同时将串通投标的的供应商列入黑名单：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A、不同供应商的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文件由同一单位或者个人编制；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B、不同供应商委托同一单位或者个人办理</w:t>
      </w:r>
      <w:r>
        <w:rPr>
          <w:rFonts w:hint="eastAsia" w:ascii="宋体" w:hAnsi="宋体" w:cs="宋体"/>
          <w:b w:val="0"/>
          <w:bCs w:val="0"/>
          <w:sz w:val="24"/>
          <w:szCs w:val="24"/>
          <w:lang w:val="en-US" w:eastAsia="zh-CN"/>
        </w:rPr>
        <w:t>项目</w:t>
      </w:r>
      <w:r>
        <w:rPr>
          <w:rFonts w:hint="eastAsia" w:ascii="宋体" w:hAnsi="宋体" w:eastAsia="宋体" w:cs="宋体"/>
          <w:b w:val="0"/>
          <w:bCs w:val="0"/>
          <w:sz w:val="24"/>
          <w:szCs w:val="24"/>
          <w:lang w:eastAsia="zh-CN"/>
        </w:rPr>
        <w:t xml:space="preserve">事宜；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C、不同供应商的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文件载明的项目管理成员或者联系人员为同一人；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D、不同供应商的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文件异常一致或者</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报价呈规律性差异；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E、不同供应商的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文件相互混装；</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F、不同供应商的</w:t>
      </w:r>
      <w:r>
        <w:rPr>
          <w:rFonts w:hint="eastAsia" w:ascii="宋体" w:hAnsi="宋体" w:cs="宋体"/>
          <w:b w:val="0"/>
          <w:bCs w:val="0"/>
          <w:sz w:val="24"/>
          <w:szCs w:val="24"/>
          <w:lang w:val="en-US" w:eastAsia="zh-CN"/>
        </w:rPr>
        <w:t>响应</w:t>
      </w:r>
      <w:r>
        <w:rPr>
          <w:rFonts w:hint="eastAsia" w:ascii="宋体" w:hAnsi="宋体" w:eastAsia="宋体" w:cs="宋体"/>
          <w:b w:val="0"/>
          <w:bCs w:val="0"/>
          <w:sz w:val="24"/>
          <w:szCs w:val="24"/>
          <w:lang w:eastAsia="zh-CN"/>
        </w:rPr>
        <w:t>保证金从同一单位或者个人的账户转出；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G、不同供应商存在关联关系的。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lang w:eastAsia="zh-CN"/>
        </w:rPr>
        <w:t>.评标原则和评标办法</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评审小组成员应当按照客观、公正、审慎的原则，根据</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文件规定的评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程序、评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方法和评</w:t>
      </w:r>
      <w:r>
        <w:rPr>
          <w:rFonts w:hint="eastAsia" w:ascii="宋体" w:hAnsi="宋体" w:eastAsia="宋体" w:cs="宋体"/>
          <w:b w:val="0"/>
          <w:bCs w:val="0"/>
          <w:sz w:val="24"/>
          <w:szCs w:val="24"/>
          <w:lang w:val="en-US" w:eastAsia="zh-CN"/>
        </w:rPr>
        <w:t>审</w:t>
      </w:r>
      <w:r>
        <w:rPr>
          <w:rFonts w:hint="eastAsia" w:ascii="宋体" w:hAnsi="宋体" w:eastAsia="宋体" w:cs="宋体"/>
          <w:b w:val="0"/>
          <w:bCs w:val="0"/>
          <w:sz w:val="24"/>
          <w:szCs w:val="24"/>
          <w:lang w:eastAsia="zh-CN"/>
        </w:rPr>
        <w:t>标准进行独立评审。</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文件内容违反国家有关强制性规定的，评审小组应当停止并向采购人说明情况。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（2）评审中因评审小组成员缺席、回避或者健康等特殊原因导致评审小组组成不符合规定的，依法补足后继续评审。被更换的评审小组成员所作出的评审意见无效。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（3）评审小组成员对需要共同认定的事项存在争议的，应当按照少数服从多数的原则作出结论。持不同意见的评审小组成员应当在评审报告上签署不同意见及理由，否则视为同意评审报告。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（4）评审过程中遇到特殊情况，由评审小组遵循公开、公正原则，采取投票方式按照少数服从多数原则决定。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6</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标准：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）采用综合评分法：按照</w:t>
      </w:r>
      <w:r>
        <w:rPr>
          <w:rFonts w:hint="eastAsia" w:ascii="宋体" w:hAnsi="宋体" w:eastAsia="宋体" w:cs="宋体"/>
          <w:b w:val="0"/>
          <w:bCs w:val="0"/>
          <w:sz w:val="24"/>
          <w:szCs w:val="24"/>
          <w:lang w:val="en-US" w:eastAsia="zh-CN"/>
        </w:rPr>
        <w:t>响应</w:t>
      </w:r>
      <w:r>
        <w:rPr>
          <w:rFonts w:hint="eastAsia" w:ascii="宋体" w:hAnsi="宋体" w:eastAsia="宋体" w:cs="宋体"/>
          <w:b w:val="0"/>
          <w:bCs w:val="0"/>
          <w:sz w:val="24"/>
          <w:szCs w:val="24"/>
          <w:lang w:eastAsia="zh-CN"/>
        </w:rPr>
        <w:t>文件中规定的各项因素进行综合评审，以总平均分最高的供应商作为成交供应商的评审方法。若有两个或两个以上最高得分相同，推荐其中报价最低的供应商为成交候选供应商。评审总得分且最后报价相同的，按照技术指标优劣顺序推荐。最低报价不是成交的唯一依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）评审小组根据</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内容进行综合比较，自主打分，按最后得分由高到低汇总排序，并整理最终评审意见。如果评审小组出现对评审结果有不同意见的，应当书面签署不同意见和理由。评审小组拒绝在评审意见中签字又不书面说明其不同意见和理由的，视为同意评审结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lang w:eastAsia="zh-CN"/>
        </w:rPr>
        <w:t>小组须对畸高、畸低的重大差异评分进行复核或书面说明理由。</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lang w:eastAsia="zh-CN"/>
        </w:rPr>
        <w:t>）评审内容及分值构成（总分100分）：</w:t>
      </w:r>
    </w:p>
    <w:tbl>
      <w:tblPr>
        <w:tblStyle w:val="16"/>
        <w:tblW w:w="84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1162"/>
        <w:gridCol w:w="544"/>
        <w:gridCol w:w="6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序号</w:t>
            </w:r>
          </w:p>
        </w:tc>
        <w:tc>
          <w:tcPr>
            <w:tcW w:w="1162"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评审因素</w:t>
            </w:r>
          </w:p>
        </w:tc>
        <w:tc>
          <w:tcPr>
            <w:tcW w:w="544"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分值</w:t>
            </w:r>
          </w:p>
        </w:tc>
        <w:tc>
          <w:tcPr>
            <w:tcW w:w="6269" w:type="dxa"/>
            <w:noWrap w:val="0"/>
            <w:vAlign w:val="center"/>
          </w:tcPr>
          <w:p>
            <w:pPr>
              <w:pStyle w:val="20"/>
              <w:keepNext w:val="0"/>
              <w:keepLines w:val="0"/>
              <w:pageBreakBefore w:val="0"/>
              <w:kinsoku/>
              <w:wordWrap/>
              <w:topLinePunct w:val="0"/>
              <w:bidi w:val="0"/>
              <w:spacing w:line="360" w:lineRule="exact"/>
              <w:outlineLvl w:val="9"/>
              <w:rPr>
                <w:rFonts w:hint="eastAsia" w:ascii="宋体" w:hAnsi="宋体" w:eastAsia="宋体" w:cs="宋体"/>
                <w:b/>
                <w:color w:val="auto"/>
                <w:spacing w:val="-6"/>
                <w:sz w:val="24"/>
                <w:szCs w:val="24"/>
                <w:highlight w:val="none"/>
                <w:lang w:bidi="ar-SA"/>
              </w:rPr>
            </w:pPr>
            <w:r>
              <w:rPr>
                <w:rFonts w:hint="eastAsia" w:ascii="宋体" w:hAnsi="宋体" w:eastAsia="宋体" w:cs="宋体"/>
                <w:b/>
                <w:color w:val="auto"/>
                <w:spacing w:val="-6"/>
                <w:sz w:val="24"/>
                <w:szCs w:val="24"/>
                <w:highlight w:val="none"/>
                <w:lang w:bidi="ar-SA"/>
              </w:rPr>
              <w:t>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bCs/>
                <w:color w:val="auto"/>
                <w:spacing w:val="-6"/>
                <w:sz w:val="24"/>
                <w:szCs w:val="24"/>
                <w:highlight w:val="none"/>
                <w:lang w:bidi="ar-SA"/>
              </w:rPr>
            </w:pPr>
            <w:r>
              <w:rPr>
                <w:rFonts w:hint="eastAsia" w:ascii="宋体" w:hAnsi="宋体" w:eastAsia="宋体" w:cs="宋体"/>
                <w:color w:val="auto"/>
                <w:sz w:val="24"/>
                <w:szCs w:val="24"/>
                <w:highlight w:val="none"/>
                <w:lang w:bidi="ar-SA"/>
              </w:rPr>
              <w:t>1</w:t>
            </w:r>
          </w:p>
        </w:tc>
        <w:tc>
          <w:tcPr>
            <w:tcW w:w="1162"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报价</w:t>
            </w:r>
          </w:p>
        </w:tc>
        <w:tc>
          <w:tcPr>
            <w:tcW w:w="544"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val="en-US" w:eastAsia="zh-CN" w:bidi="ar-SA"/>
              </w:rPr>
              <w:t>3</w:t>
            </w:r>
            <w:r>
              <w:rPr>
                <w:rFonts w:hint="eastAsia" w:ascii="宋体" w:hAnsi="宋体" w:eastAsia="宋体" w:cs="宋体"/>
                <w:color w:val="auto"/>
                <w:sz w:val="24"/>
                <w:szCs w:val="24"/>
                <w:highlight w:val="none"/>
                <w:lang w:bidi="ar-SA"/>
              </w:rPr>
              <w:t>0</w:t>
            </w:r>
          </w:p>
        </w:tc>
        <w:tc>
          <w:tcPr>
            <w:tcW w:w="6269" w:type="dxa"/>
            <w:noWrap w:val="0"/>
            <w:vAlign w:val="center"/>
          </w:tcPr>
          <w:p>
            <w:pPr>
              <w:keepNext w:val="0"/>
              <w:keepLines w:val="0"/>
              <w:pageBreakBefore w:val="0"/>
              <w:kinsoku/>
              <w:wordWrap/>
              <w:topLinePunct w:val="0"/>
              <w:bidi w:val="0"/>
              <w:spacing w:line="360" w:lineRule="exact"/>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bidi="ar-SA"/>
              </w:rPr>
              <w:t>价格分采用低价优先法计算，即满足采购项目要求且</w:t>
            </w:r>
            <w:r>
              <w:rPr>
                <w:rFonts w:hint="eastAsia" w:ascii="宋体" w:hAnsi="宋体" w:cs="宋体"/>
                <w:color w:val="auto"/>
                <w:sz w:val="24"/>
                <w:szCs w:val="24"/>
                <w:highlight w:val="none"/>
                <w:lang w:val="en-US" w:eastAsia="zh-CN" w:bidi="ar-SA"/>
              </w:rPr>
              <w:t>响应</w:t>
            </w:r>
            <w:r>
              <w:rPr>
                <w:rFonts w:hint="eastAsia" w:ascii="宋体" w:hAnsi="宋体" w:eastAsia="宋体" w:cs="宋体"/>
                <w:color w:val="auto"/>
                <w:sz w:val="24"/>
                <w:szCs w:val="24"/>
                <w:highlight w:val="none"/>
                <w:lang w:bidi="ar-SA"/>
              </w:rPr>
              <w:t>价格最低的有效</w:t>
            </w:r>
            <w:r>
              <w:rPr>
                <w:rFonts w:hint="eastAsia" w:ascii="宋体" w:hAnsi="宋体" w:cs="宋体"/>
                <w:color w:val="auto"/>
                <w:sz w:val="24"/>
                <w:szCs w:val="24"/>
                <w:highlight w:val="none"/>
                <w:lang w:val="en-US" w:eastAsia="zh-CN" w:bidi="ar-SA"/>
              </w:rPr>
              <w:t>响应</w:t>
            </w:r>
            <w:r>
              <w:rPr>
                <w:rFonts w:hint="eastAsia" w:ascii="宋体" w:hAnsi="宋体" w:eastAsia="宋体" w:cs="宋体"/>
                <w:color w:val="auto"/>
                <w:sz w:val="24"/>
                <w:szCs w:val="24"/>
                <w:highlight w:val="none"/>
                <w:lang w:bidi="ar-SA"/>
              </w:rPr>
              <w:t>报价为基准价，其价格分为满分：</w:t>
            </w:r>
          </w:p>
          <w:p>
            <w:pPr>
              <w:keepNext w:val="0"/>
              <w:keepLines w:val="0"/>
              <w:pageBreakBefore w:val="0"/>
              <w:kinsoku/>
              <w:wordWrap/>
              <w:topLinePunct w:val="0"/>
              <w:bidi w:val="0"/>
              <w:spacing w:line="360" w:lineRule="exact"/>
              <w:outlineLvl w:val="9"/>
              <w:rPr>
                <w:rFonts w:hint="eastAsia" w:ascii="宋体" w:hAnsi="宋体" w:eastAsia="宋体" w:cs="宋体"/>
                <w:b/>
                <w:bCs/>
                <w:sz w:val="24"/>
                <w:szCs w:val="24"/>
              </w:rPr>
            </w:pPr>
            <w:r>
              <w:rPr>
                <w:rFonts w:hint="eastAsia" w:ascii="宋体" w:hAnsi="宋体" w:eastAsia="宋体" w:cs="宋体"/>
                <w:b/>
                <w:bCs/>
                <w:color w:val="auto"/>
                <w:sz w:val="24"/>
                <w:szCs w:val="24"/>
                <w:highlight w:val="none"/>
                <w:lang w:bidi="ar-SA"/>
              </w:rPr>
              <w:t>报价得分=（基准价/有效响应报价）×</w:t>
            </w:r>
            <w:r>
              <w:rPr>
                <w:rFonts w:hint="eastAsia" w:ascii="宋体" w:hAnsi="宋体" w:eastAsia="宋体" w:cs="宋体"/>
                <w:b/>
                <w:bCs/>
                <w:color w:val="auto"/>
                <w:sz w:val="24"/>
                <w:szCs w:val="24"/>
                <w:highlight w:val="none"/>
                <w:lang w:val="en-US" w:eastAsia="zh-CN" w:bidi="ar-SA"/>
              </w:rPr>
              <w:t>3</w:t>
            </w:r>
            <w:r>
              <w:rPr>
                <w:rFonts w:hint="eastAsia" w:ascii="宋体" w:hAnsi="宋体" w:eastAsia="宋体" w:cs="宋体"/>
                <w:b/>
                <w:bCs/>
                <w:color w:val="auto"/>
                <w:sz w:val="24"/>
                <w:szCs w:val="24"/>
                <w:highlight w:val="none"/>
                <w:lang w:bidi="ar-S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3</w:t>
            </w:r>
          </w:p>
        </w:tc>
        <w:tc>
          <w:tcPr>
            <w:tcW w:w="1162" w:type="dxa"/>
            <w:noWrap w:val="0"/>
            <w:vAlign w:val="center"/>
          </w:tcPr>
          <w:p>
            <w:pPr>
              <w:adjustRightInd w:val="0"/>
              <w:snapToGrid w:val="0"/>
              <w:spacing w:line="288" w:lineRule="auto"/>
              <w:jc w:val="center"/>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sz w:val="24"/>
                <w:szCs w:val="24"/>
                <w:highlight w:val="none"/>
                <w:lang w:bidi="ar-SA"/>
              </w:rPr>
              <w:t>技术响应程度</w:t>
            </w:r>
          </w:p>
        </w:tc>
        <w:tc>
          <w:tcPr>
            <w:tcW w:w="544" w:type="dxa"/>
            <w:noWrap w:val="0"/>
            <w:vAlign w:val="center"/>
          </w:tcPr>
          <w:p>
            <w:pPr>
              <w:adjustRightInd w:val="0"/>
              <w:snapToGrid w:val="0"/>
              <w:spacing w:line="360" w:lineRule="exact"/>
              <w:jc w:val="center"/>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40</w:t>
            </w:r>
          </w:p>
        </w:tc>
        <w:tc>
          <w:tcPr>
            <w:tcW w:w="6269" w:type="dxa"/>
            <w:noWrap w:val="0"/>
            <w:vAlign w:val="center"/>
          </w:tcPr>
          <w:p>
            <w:pPr>
              <w:tabs>
                <w:tab w:val="left" w:pos="2150"/>
              </w:tabs>
              <w:spacing w:line="360" w:lineRule="exact"/>
              <w:jc w:val="left"/>
              <w:outlineLvl w:val="9"/>
              <w:rPr>
                <w:rFonts w:hint="eastAsia" w:ascii="宋体" w:hAnsi="宋体" w:eastAsia="宋体" w:cs="宋体"/>
                <w:color w:val="auto"/>
                <w:sz w:val="24"/>
                <w:szCs w:val="24"/>
                <w:highlight w:val="none"/>
                <w:lang w:eastAsia="zh-CN" w:bidi="ar-SA"/>
              </w:rPr>
            </w:pPr>
            <w:r>
              <w:rPr>
                <w:rFonts w:hint="eastAsia" w:ascii="宋体" w:hAnsi="宋体" w:eastAsia="宋体" w:cs="宋体"/>
                <w:color w:val="auto"/>
                <w:sz w:val="24"/>
                <w:szCs w:val="24"/>
                <w:highlight w:val="none"/>
                <w:lang w:eastAsia="zh-CN" w:bidi="ar-SA"/>
              </w:rPr>
              <w:t>根据所投产品配置及技术参数的符合性打分：</w:t>
            </w:r>
            <w:r>
              <w:rPr>
                <w:rFonts w:hint="eastAsia" w:ascii="宋体" w:hAnsi="宋体" w:eastAsia="宋体" w:cs="宋体"/>
                <w:color w:val="auto"/>
                <w:sz w:val="24"/>
                <w:szCs w:val="24"/>
                <w:highlight w:val="none"/>
                <w:lang w:val="en-US" w:eastAsia="zh-CN" w:bidi="ar-SA"/>
              </w:rPr>
              <w:t>共计10个“</w:t>
            </w:r>
            <w:r>
              <w:rPr>
                <w:rFonts w:hint="eastAsia" w:ascii="宋体" w:hAnsi="宋体" w:eastAsia="宋体" w:cs="宋体"/>
                <w:b/>
                <w:bCs/>
                <w:color w:val="auto"/>
                <w:sz w:val="24"/>
                <w:szCs w:val="24"/>
                <w:highlight w:val="none"/>
                <w:u w:val="none"/>
                <w:lang w:eastAsia="zh-CN" w:bidi="ar-SA"/>
              </w:rPr>
              <w:t>#</w:t>
            </w:r>
            <w:r>
              <w:rPr>
                <w:rFonts w:hint="eastAsia" w:ascii="宋体" w:hAnsi="宋体" w:eastAsia="宋体" w:cs="宋体"/>
                <w:color w:val="auto"/>
                <w:sz w:val="24"/>
                <w:szCs w:val="24"/>
                <w:highlight w:val="none"/>
                <w:lang w:val="en-US" w:eastAsia="zh-CN" w:bidi="ar-SA"/>
              </w:rPr>
              <w:t>”评分点，每满足一个</w:t>
            </w:r>
            <w:r>
              <w:rPr>
                <w:rFonts w:hint="eastAsia" w:ascii="宋体" w:hAnsi="宋体" w:eastAsia="宋体" w:cs="宋体"/>
                <w:color w:val="auto"/>
                <w:sz w:val="24"/>
                <w:szCs w:val="24"/>
                <w:highlight w:val="none"/>
                <w:lang w:eastAsia="zh-CN" w:bidi="ar-SA"/>
              </w:rPr>
              <w:t>“</w:t>
            </w:r>
            <w:r>
              <w:rPr>
                <w:rFonts w:hint="eastAsia" w:ascii="宋体" w:hAnsi="宋体" w:eastAsia="宋体" w:cs="宋体"/>
                <w:b/>
                <w:bCs/>
                <w:color w:val="auto"/>
                <w:sz w:val="24"/>
                <w:szCs w:val="24"/>
                <w:highlight w:val="none"/>
                <w:u w:val="none"/>
                <w:lang w:eastAsia="zh-CN" w:bidi="ar-SA"/>
              </w:rPr>
              <w:t>#</w:t>
            </w: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sz w:val="24"/>
                <w:szCs w:val="24"/>
                <w:highlight w:val="none"/>
                <w:lang w:val="en-US" w:eastAsia="zh-CN" w:bidi="ar-SA"/>
              </w:rPr>
              <w:t>得4分，最高40分</w:t>
            </w:r>
            <w:r>
              <w:rPr>
                <w:rFonts w:hint="eastAsia" w:ascii="宋体" w:hAnsi="宋体" w:eastAsia="宋体" w:cs="宋体"/>
                <w:color w:val="auto"/>
                <w:sz w:val="24"/>
                <w:szCs w:val="24"/>
                <w:highlight w:val="none"/>
                <w:lang w:eastAsia="zh-CN" w:bidi="ar-SA"/>
              </w:rPr>
              <w:t>。</w:t>
            </w:r>
          </w:p>
          <w:p>
            <w:pPr>
              <w:tabs>
                <w:tab w:val="left" w:pos="2150"/>
              </w:tabs>
              <w:spacing w:line="360" w:lineRule="exact"/>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eastAsia="zh-CN" w:bidi="ar-SA"/>
              </w:rPr>
              <w:t>注：偏离项须在偏离表中明确，</w:t>
            </w:r>
            <w:r>
              <w:rPr>
                <w:rFonts w:hint="eastAsia" w:ascii="宋体" w:hAnsi="宋体" w:eastAsia="宋体" w:cs="宋体"/>
                <w:b/>
                <w:bCs/>
                <w:color w:val="auto"/>
                <w:sz w:val="24"/>
                <w:szCs w:val="24"/>
                <w:highlight w:val="none"/>
                <w:lang w:val="en-US" w:eastAsia="zh-CN" w:bidi="ar-SA"/>
              </w:rPr>
              <w:t>无偏离或</w:t>
            </w:r>
            <w:r>
              <w:rPr>
                <w:rFonts w:hint="eastAsia" w:ascii="宋体" w:hAnsi="宋体" w:eastAsia="宋体" w:cs="宋体"/>
                <w:b/>
                <w:bCs/>
                <w:color w:val="auto"/>
                <w:sz w:val="24"/>
                <w:szCs w:val="24"/>
                <w:highlight w:val="none"/>
                <w:lang w:eastAsia="zh-CN" w:bidi="ar-SA"/>
              </w:rPr>
              <w:t>正偏离视为满足。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w:t>
            </w:r>
          </w:p>
        </w:tc>
        <w:tc>
          <w:tcPr>
            <w:tcW w:w="1162"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供货方案</w:t>
            </w:r>
          </w:p>
        </w:tc>
        <w:tc>
          <w:tcPr>
            <w:tcW w:w="544"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1</w:t>
            </w:r>
            <w:r>
              <w:rPr>
                <w:rFonts w:hint="eastAsia" w:ascii="宋体" w:hAnsi="宋体" w:cs="宋体"/>
                <w:color w:val="auto"/>
                <w:spacing w:val="-6"/>
                <w:sz w:val="24"/>
                <w:szCs w:val="24"/>
                <w:highlight w:val="none"/>
                <w:lang w:val="en-US" w:eastAsia="zh-CN" w:bidi="ar-SA"/>
              </w:rPr>
              <w:t>5</w:t>
            </w:r>
          </w:p>
        </w:tc>
        <w:tc>
          <w:tcPr>
            <w:tcW w:w="6269" w:type="dxa"/>
            <w:noWrap w:val="0"/>
            <w:vAlign w:val="center"/>
          </w:tcPr>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方案：包括产品供货时间安排、运输方式、现场安全措施、风险应对措施、应急预案等进行综合评分：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1.</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方案内容完整、合理、针对性强，能够充分满足项目需要并逐条说明的得</w:t>
            </w:r>
            <w:r>
              <w:rPr>
                <w:rFonts w:hint="eastAsia" w:ascii="宋体" w:hAnsi="宋体" w:cs="宋体"/>
                <w:color w:val="auto"/>
                <w:kern w:val="0"/>
                <w:sz w:val="24"/>
                <w:szCs w:val="24"/>
                <w:highlight w:val="none"/>
                <w:lang w:val="en-US" w:eastAsia="zh-CN" w:bidi="ar-SA"/>
              </w:rPr>
              <w:t>10</w:t>
            </w:r>
            <w:r>
              <w:rPr>
                <w:rFonts w:hint="eastAsia" w:ascii="宋体" w:hAnsi="宋体" w:eastAsia="宋体" w:cs="宋体"/>
                <w:color w:val="auto"/>
                <w:kern w:val="0"/>
                <w:sz w:val="24"/>
                <w:szCs w:val="24"/>
                <w:highlight w:val="none"/>
                <w:lang w:val="en-US" w:eastAsia="zh-CN" w:bidi="ar-SA"/>
              </w:rPr>
              <w:t>分至1</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2.</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方案合理、可行、有针对性，但不够完整或不够细致，能基本满足项目需要的得</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分至</w:t>
            </w:r>
            <w:r>
              <w:rPr>
                <w:rFonts w:hint="eastAsia" w:ascii="宋体" w:hAnsi="宋体" w:cs="宋体"/>
                <w:color w:val="auto"/>
                <w:kern w:val="0"/>
                <w:sz w:val="24"/>
                <w:szCs w:val="24"/>
                <w:highlight w:val="none"/>
                <w:lang w:val="en-US" w:eastAsia="zh-CN" w:bidi="ar-SA"/>
              </w:rPr>
              <w:t>9</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3.</w:t>
            </w:r>
            <w:r>
              <w:rPr>
                <w:rFonts w:hint="eastAsia" w:ascii="宋体" w:hAnsi="宋体" w:eastAsia="宋体" w:cs="宋体"/>
                <w:color w:val="auto"/>
                <w:kern w:val="0"/>
                <w:sz w:val="24"/>
                <w:szCs w:val="24"/>
                <w:highlight w:val="none"/>
                <w:lang w:val="en-US" w:eastAsia="zh-CN" w:bidi="ar-SA"/>
              </w:rPr>
              <w:t>供货</w:t>
            </w:r>
            <w:r>
              <w:rPr>
                <w:rFonts w:hint="eastAsia" w:ascii="宋体" w:hAnsi="宋体" w:eastAsia="宋体" w:cs="宋体"/>
                <w:color w:val="auto"/>
                <w:kern w:val="0"/>
                <w:sz w:val="24"/>
                <w:szCs w:val="24"/>
                <w:highlight w:val="none"/>
                <w:lang w:val="zh-CN" w:eastAsia="zh-CN" w:bidi="ar-SA"/>
              </w:rPr>
              <w:t>方案合理性一般，存在缺漏的得</w:t>
            </w:r>
            <w:r>
              <w:rPr>
                <w:rFonts w:hint="eastAsia" w:ascii="宋体" w:hAnsi="宋体" w:eastAsia="宋体" w:cs="宋体"/>
                <w:color w:val="auto"/>
                <w:kern w:val="0"/>
                <w:sz w:val="24"/>
                <w:szCs w:val="24"/>
                <w:highlight w:val="none"/>
                <w:lang w:val="en-US" w:eastAsia="zh-CN" w:bidi="ar-SA"/>
              </w:rPr>
              <w:t>1分至</w:t>
            </w:r>
            <w:r>
              <w:rPr>
                <w:rFonts w:hint="eastAsia" w:ascii="宋体"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zh-CN" w:eastAsia="zh-CN" w:bidi="ar-SA"/>
              </w:rPr>
              <w:t>分；</w:t>
            </w:r>
          </w:p>
          <w:p>
            <w:pPr>
              <w:pStyle w:val="2"/>
              <w:outlineLvl w:val="9"/>
              <w:rPr>
                <w:rFonts w:hint="eastAsia" w:ascii="宋体" w:hAnsi="宋体" w:eastAsia="宋体" w:cs="宋体"/>
                <w:sz w:val="24"/>
                <w:szCs w:val="24"/>
                <w:lang w:val="en-US" w:eastAsia="zh-CN"/>
              </w:rPr>
            </w:pPr>
            <w:r>
              <w:rPr>
                <w:rFonts w:hint="eastAsia" w:ascii="宋体" w:hAnsi="宋体" w:eastAsia="宋体" w:cs="宋体"/>
                <w:color w:val="auto"/>
                <w:kern w:val="0"/>
                <w:sz w:val="24"/>
                <w:szCs w:val="24"/>
                <w:highlight w:val="none"/>
                <w:lang w:val="zh-CN" w:eastAsia="zh-CN" w:bidi="ar-SA"/>
              </w:rPr>
              <w:t>4.未提供不得分。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9" w:hRule="atLeast"/>
        </w:trPr>
        <w:tc>
          <w:tcPr>
            <w:tcW w:w="446" w:type="dxa"/>
            <w:noWrap w:val="0"/>
            <w:vAlign w:val="center"/>
          </w:tcPr>
          <w:p>
            <w:pPr>
              <w:keepNext w:val="0"/>
              <w:keepLines w:val="0"/>
              <w:pageBreakBefore w:val="0"/>
              <w:kinsoku/>
              <w:wordWrap/>
              <w:topLinePunct w:val="0"/>
              <w:bidi w:val="0"/>
              <w:spacing w:line="360" w:lineRule="exact"/>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5</w:t>
            </w:r>
          </w:p>
        </w:tc>
        <w:tc>
          <w:tcPr>
            <w:tcW w:w="1162"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zh-CN" w:eastAsia="zh-CN" w:bidi="ar-SA"/>
              </w:rPr>
              <w:t>售后服务方案</w:t>
            </w:r>
          </w:p>
        </w:tc>
        <w:tc>
          <w:tcPr>
            <w:tcW w:w="544" w:type="dxa"/>
            <w:noWrap w:val="0"/>
            <w:vAlign w:val="center"/>
          </w:tcPr>
          <w:p>
            <w:pPr>
              <w:widowControl/>
              <w:spacing w:line="360" w:lineRule="exact"/>
              <w:jc w:val="center"/>
              <w:textAlignment w:val="top"/>
              <w:outlineLvl w:val="9"/>
              <w:rPr>
                <w:rFonts w:hint="eastAsia" w:ascii="宋体" w:hAnsi="宋体" w:eastAsia="宋体" w:cs="宋体"/>
                <w:color w:val="auto"/>
                <w:spacing w:val="-6"/>
                <w:sz w:val="24"/>
                <w:szCs w:val="24"/>
                <w:highlight w:val="none"/>
                <w:lang w:val="en-US" w:eastAsia="zh-CN" w:bidi="ar-SA"/>
              </w:rPr>
            </w:pPr>
            <w:r>
              <w:rPr>
                <w:rFonts w:hint="eastAsia" w:ascii="宋体" w:hAnsi="宋体" w:eastAsia="宋体" w:cs="宋体"/>
                <w:color w:val="auto"/>
                <w:spacing w:val="-6"/>
                <w:sz w:val="24"/>
                <w:szCs w:val="24"/>
                <w:highlight w:val="none"/>
                <w:lang w:val="en-US" w:eastAsia="zh-CN" w:bidi="ar-SA"/>
              </w:rPr>
              <w:t>1</w:t>
            </w:r>
            <w:r>
              <w:rPr>
                <w:rFonts w:hint="eastAsia" w:ascii="宋体" w:hAnsi="宋体" w:cs="宋体"/>
                <w:color w:val="auto"/>
                <w:spacing w:val="-6"/>
                <w:sz w:val="24"/>
                <w:szCs w:val="24"/>
                <w:highlight w:val="none"/>
                <w:lang w:val="en-US" w:eastAsia="zh-CN" w:bidi="ar-SA"/>
              </w:rPr>
              <w:t>5</w:t>
            </w:r>
          </w:p>
        </w:tc>
        <w:tc>
          <w:tcPr>
            <w:tcW w:w="6269" w:type="dxa"/>
            <w:noWrap w:val="0"/>
            <w:vAlign w:val="center"/>
          </w:tcPr>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售后服务方案：包括针对本项目提供的售后服务机构及备品备件储备情况、售后服务计划、配送服务、退换服务、故障响应修复时间、故障无法修复时提供的应急措施等方面进行综合评分：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1.</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服务方案内容完整、合理、针对性强，能够充分满足项目需要并逐条说明的得</w:t>
            </w:r>
            <w:r>
              <w:rPr>
                <w:rFonts w:hint="eastAsia" w:ascii="宋体" w:hAnsi="宋体" w:cs="宋体"/>
                <w:color w:val="auto"/>
                <w:kern w:val="0"/>
                <w:sz w:val="24"/>
                <w:szCs w:val="24"/>
                <w:highlight w:val="none"/>
                <w:lang w:val="en-US" w:eastAsia="zh-CN" w:bidi="ar-SA"/>
              </w:rPr>
              <w:t>10</w:t>
            </w:r>
            <w:r>
              <w:rPr>
                <w:rFonts w:hint="eastAsia" w:ascii="宋体" w:hAnsi="宋体" w:eastAsia="宋体" w:cs="宋体"/>
                <w:color w:val="auto"/>
                <w:kern w:val="0"/>
                <w:sz w:val="24"/>
                <w:szCs w:val="24"/>
                <w:highlight w:val="none"/>
                <w:lang w:val="en-US" w:eastAsia="zh-CN" w:bidi="ar-SA"/>
              </w:rPr>
              <w:t>分至1</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2.</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服务方案合理、可行、有针对性，但不够完整或不够细致，能基本满足项目需要的得</w:t>
            </w:r>
            <w:r>
              <w:rPr>
                <w:rFonts w:hint="eastAsia" w:ascii="宋体" w:hAnsi="宋体" w:cs="宋体"/>
                <w:color w:val="auto"/>
                <w:kern w:val="0"/>
                <w:sz w:val="24"/>
                <w:szCs w:val="24"/>
                <w:highlight w:val="none"/>
                <w:lang w:val="en-US" w:eastAsia="zh-CN" w:bidi="ar-SA"/>
              </w:rPr>
              <w:t>5</w:t>
            </w:r>
            <w:r>
              <w:rPr>
                <w:rFonts w:hint="eastAsia" w:ascii="宋体" w:hAnsi="宋体" w:eastAsia="宋体" w:cs="宋体"/>
                <w:color w:val="auto"/>
                <w:kern w:val="0"/>
                <w:sz w:val="24"/>
                <w:szCs w:val="24"/>
                <w:highlight w:val="none"/>
                <w:lang w:val="en-US" w:eastAsia="zh-CN" w:bidi="ar-SA"/>
              </w:rPr>
              <w:t>分至</w:t>
            </w:r>
            <w:r>
              <w:rPr>
                <w:rFonts w:hint="eastAsia" w:ascii="宋体" w:hAnsi="宋体" w:cs="宋体"/>
                <w:color w:val="auto"/>
                <w:kern w:val="0"/>
                <w:sz w:val="24"/>
                <w:szCs w:val="24"/>
                <w:highlight w:val="none"/>
                <w:lang w:val="en-US" w:eastAsia="zh-CN" w:bidi="ar-SA"/>
              </w:rPr>
              <w:t>9</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color w:val="auto"/>
                <w:kern w:val="0"/>
                <w:sz w:val="24"/>
                <w:szCs w:val="24"/>
                <w:highlight w:val="none"/>
                <w:lang w:val="zh-CN" w:eastAsia="zh-CN" w:bidi="ar-SA"/>
              </w:rPr>
            </w:pPr>
            <w:r>
              <w:rPr>
                <w:rFonts w:hint="eastAsia" w:ascii="宋体" w:hAnsi="宋体" w:eastAsia="宋体" w:cs="宋体"/>
                <w:color w:val="auto"/>
                <w:kern w:val="0"/>
                <w:sz w:val="24"/>
                <w:szCs w:val="24"/>
                <w:highlight w:val="none"/>
                <w:lang w:val="zh-CN" w:eastAsia="zh-CN" w:bidi="ar-SA"/>
              </w:rPr>
              <w:t>3.</w:t>
            </w:r>
            <w:r>
              <w:rPr>
                <w:rFonts w:hint="eastAsia" w:ascii="宋体" w:hAnsi="宋体" w:eastAsia="宋体" w:cs="宋体"/>
                <w:color w:val="auto"/>
                <w:kern w:val="0"/>
                <w:sz w:val="24"/>
                <w:szCs w:val="24"/>
                <w:highlight w:val="none"/>
                <w:lang w:val="en-US" w:eastAsia="zh-CN" w:bidi="ar-SA"/>
              </w:rPr>
              <w:t>售后</w:t>
            </w:r>
            <w:r>
              <w:rPr>
                <w:rFonts w:hint="eastAsia" w:ascii="宋体" w:hAnsi="宋体" w:eastAsia="宋体" w:cs="宋体"/>
                <w:color w:val="auto"/>
                <w:kern w:val="0"/>
                <w:sz w:val="24"/>
                <w:szCs w:val="24"/>
                <w:highlight w:val="none"/>
                <w:lang w:val="zh-CN" w:eastAsia="zh-CN" w:bidi="ar-SA"/>
              </w:rPr>
              <w:t>服务方案合理性一般，存在缺漏的得</w:t>
            </w:r>
            <w:r>
              <w:rPr>
                <w:rFonts w:hint="eastAsia" w:ascii="宋体" w:hAnsi="宋体" w:eastAsia="宋体" w:cs="宋体"/>
                <w:color w:val="auto"/>
                <w:kern w:val="0"/>
                <w:sz w:val="24"/>
                <w:szCs w:val="24"/>
                <w:highlight w:val="none"/>
                <w:lang w:val="en-US" w:eastAsia="zh-CN" w:bidi="ar-SA"/>
              </w:rPr>
              <w:t>1分至</w:t>
            </w:r>
            <w:r>
              <w:rPr>
                <w:rFonts w:hint="eastAsia" w:ascii="宋体"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zh-CN" w:eastAsia="zh-CN" w:bidi="ar-SA"/>
              </w:rPr>
              <w:t>分；</w:t>
            </w:r>
          </w:p>
          <w:p>
            <w:pPr>
              <w:widowControl/>
              <w:spacing w:line="360" w:lineRule="exact"/>
              <w:textAlignment w:val="top"/>
              <w:outlineLvl w:val="9"/>
              <w:rPr>
                <w:rFonts w:hint="eastAsia" w:ascii="宋体" w:hAnsi="宋体" w:eastAsia="宋体" w:cs="宋体"/>
                <w:sz w:val="24"/>
                <w:szCs w:val="24"/>
                <w:lang w:val="en-US" w:eastAsia="zh-CN"/>
              </w:rPr>
            </w:pPr>
            <w:r>
              <w:rPr>
                <w:rFonts w:hint="eastAsia" w:ascii="宋体" w:hAnsi="宋体" w:eastAsia="宋体" w:cs="宋体"/>
                <w:color w:val="auto"/>
                <w:kern w:val="0"/>
                <w:sz w:val="24"/>
                <w:szCs w:val="24"/>
                <w:highlight w:val="none"/>
                <w:lang w:val="zh-CN" w:eastAsia="zh-CN" w:bidi="ar-SA"/>
              </w:rPr>
              <w:t>4.未提供不得分。</w:t>
            </w:r>
          </w:p>
        </w:tc>
      </w:tr>
    </w:tbl>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ascii="宋体" w:hAnsi="宋体" w:eastAsia="宋体" w:cs="宋体"/>
          <w:b/>
          <w:bCs/>
          <w:sz w:val="32"/>
          <w:szCs w:val="32"/>
          <w:lang w:eastAsia="zh-CN"/>
        </w:rPr>
      </w:pPr>
      <w:bookmarkStart w:id="4" w:name="_Toc24836"/>
      <w:r>
        <w:rPr>
          <w:rFonts w:hint="eastAsia" w:ascii="宋体" w:hAnsi="宋体" w:eastAsia="宋体" w:cs="宋体"/>
          <w:b/>
          <w:bCs/>
          <w:sz w:val="32"/>
          <w:szCs w:val="32"/>
          <w:lang w:eastAsia="zh-CN"/>
        </w:rPr>
        <w:br w:type="page"/>
      </w:r>
      <w:r>
        <w:rPr>
          <w:rFonts w:hint="eastAsia" w:ascii="宋体" w:hAnsi="宋体" w:eastAsia="宋体" w:cs="宋体"/>
          <w:b/>
          <w:bCs/>
          <w:sz w:val="32"/>
          <w:szCs w:val="32"/>
          <w:lang w:eastAsia="zh-CN"/>
        </w:rPr>
        <w:t>第二章 采购需求</w:t>
      </w:r>
      <w:bookmarkEnd w:id="4"/>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一、项目概况</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（一）项目背景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为保障日常工作开展，采购人依据本单位内部采购管理相关规定，拟通过询价采购方式实施本项目，择优选定合格供应商提供对应货物及配套服务。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（二）采购目的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通过本次采购，获取符合国家及行业标准、满足采购人实际使用需求的图形工作站，实现提升运行效率、保障业务连续、满足规范要求的核心目标，为采购人各项工作开展提供稳定的物资与服务支撑。</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楷体_GB2312" w:hAnsi="楷体_GB2312" w:eastAsia="楷体_GB2312" w:cs="楷体_GB2312"/>
          <w:b w:val="0"/>
          <w:bCs w:val="0"/>
          <w:sz w:val="24"/>
          <w:szCs w:val="24"/>
          <w:lang w:val="en-US" w:eastAsia="zh-CN"/>
        </w:rPr>
      </w:pPr>
      <w:r>
        <w:rPr>
          <w:rFonts w:hint="eastAsia" w:ascii="楷体_GB2312" w:hAnsi="楷体_GB2312" w:eastAsia="楷体_GB2312" w:cs="楷体_GB2312"/>
          <w:b w:val="0"/>
          <w:bCs w:val="0"/>
          <w:sz w:val="24"/>
          <w:szCs w:val="24"/>
          <w:lang w:val="en-US" w:eastAsia="zh-CN"/>
        </w:rPr>
        <w:t>（三）实施范围</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lang w:val="en-US" w:eastAsia="zh-CN"/>
        </w:rPr>
      </w:pPr>
      <w:r>
        <w:rPr>
          <w:rFonts w:hint="eastAsia" w:ascii="宋体" w:hAnsi="宋体" w:eastAsia="宋体" w:cs="宋体"/>
          <w:b w:val="0"/>
          <w:bCs w:val="0"/>
          <w:sz w:val="24"/>
          <w:szCs w:val="24"/>
          <w:lang w:val="en-US" w:eastAsia="zh-CN"/>
        </w:rPr>
        <w:t>本次采购实施范围涵盖采购标的的供货、运输配送、安装调试、人员培训、验收交付、质保期/服务期运维保障等全流程全部工作内容；实施地点为采购人指定的办公区；项目周期自合同签订生效之日起，至质保期/服务期满且全部合同义务履行完毕止。</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二、技术要求</w:t>
      </w:r>
    </w:p>
    <w:p>
      <w:pPr>
        <w:widowControl/>
        <w:spacing w:after="0" w:line="240" w:lineRule="auto"/>
        <w:ind w:firstLine="482" w:firstLineChars="200"/>
        <w:jc w:val="left"/>
        <w:outlineLvl w:val="9"/>
        <w:rPr>
          <w:rFonts w:hint="eastAsia" w:ascii="宋体" w:hAnsi="宋体" w:eastAsia="宋体" w:cs="宋体"/>
          <w:b/>
          <w:bCs/>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bidi="ar-SA"/>
        </w:rPr>
        <w:t>注：重要性分为“★”和“#”。标“</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”为响应的实质性要求和条件，必须作出实质性响应，否则响应无效。“</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w:t>
      </w:r>
      <w:r>
        <w:rPr>
          <w:rFonts w:hint="eastAsia" w:ascii="宋体" w:hAnsi="宋体" w:eastAsia="宋体" w:cs="宋体"/>
          <w:b/>
          <w:bCs/>
          <w:color w:val="auto"/>
          <w:kern w:val="0"/>
          <w:sz w:val="24"/>
          <w:szCs w:val="24"/>
          <w:highlight w:val="none"/>
          <w:u w:val="none"/>
          <w:lang w:val="en-US" w:eastAsia="zh-CN" w:bidi="ar-SA"/>
        </w:rPr>
        <w:t>为重要指标。</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color w:val="auto"/>
          <w:kern w:val="0"/>
          <w:sz w:val="24"/>
          <w:szCs w:val="24"/>
          <w:highlight w:val="none"/>
          <w:u w:val="none"/>
          <w:lang w:bidi="ar-SA"/>
        </w:rPr>
        <w:t>“证明材料”填“是”的，</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人须提供按照对应指标要求提供相应</w:t>
      </w:r>
      <w:r>
        <w:rPr>
          <w:rFonts w:hint="eastAsia" w:ascii="宋体" w:hAnsi="宋体" w:eastAsia="宋体" w:cs="宋体"/>
          <w:color w:val="auto"/>
          <w:kern w:val="0"/>
          <w:sz w:val="24"/>
          <w:szCs w:val="24"/>
          <w:highlight w:val="none"/>
          <w:u w:val="none"/>
          <w:lang w:val="en-US" w:eastAsia="zh-CN" w:bidi="ar-SA"/>
        </w:rPr>
        <w:t>技术</w:t>
      </w:r>
      <w:r>
        <w:rPr>
          <w:rFonts w:hint="eastAsia" w:ascii="宋体" w:hAnsi="宋体" w:eastAsia="宋体" w:cs="宋体"/>
          <w:color w:val="auto"/>
          <w:kern w:val="0"/>
          <w:sz w:val="24"/>
          <w:szCs w:val="24"/>
          <w:highlight w:val="none"/>
          <w:u w:val="none"/>
          <w:lang w:bidi="ar-SA"/>
        </w:rPr>
        <w:t>证明材料。</w:t>
      </w:r>
    </w:p>
    <w:p>
      <w:pPr>
        <w:widowControl/>
        <w:spacing w:after="0" w:line="240" w:lineRule="auto"/>
        <w:ind w:firstLine="480" w:firstLineChars="200"/>
        <w:jc w:val="left"/>
        <w:outlineLvl w:val="9"/>
        <w:rPr>
          <w:rFonts w:hint="eastAsia" w:ascii="宋体" w:hAnsi="宋体" w:eastAsia="宋体" w:cs="宋体"/>
          <w:b/>
          <w:bCs/>
          <w:color w:val="auto"/>
          <w:kern w:val="0"/>
          <w:sz w:val="24"/>
          <w:szCs w:val="24"/>
          <w:highlight w:val="none"/>
          <w:u w:val="none"/>
          <w:lang w:val="en-US" w:eastAsia="zh-CN" w:bidi="ar-SA"/>
        </w:rPr>
      </w:pP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b/>
          <w:bCs/>
          <w:color w:val="auto"/>
          <w:kern w:val="0"/>
          <w:sz w:val="24"/>
          <w:szCs w:val="24"/>
          <w:highlight w:val="none"/>
          <w:u w:val="none"/>
          <w:lang w:val="en-US" w:eastAsia="zh-CN" w:bidi="ar-SA"/>
        </w:rPr>
        <w:t>产品技术证明材料说明：</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1.</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提供技术支持</w:t>
      </w:r>
      <w:r>
        <w:rPr>
          <w:rFonts w:hint="eastAsia" w:ascii="宋体" w:hAnsi="宋体" w:eastAsia="宋体" w:cs="宋体"/>
          <w:color w:val="auto"/>
          <w:kern w:val="0"/>
          <w:sz w:val="24"/>
          <w:szCs w:val="24"/>
          <w:highlight w:val="none"/>
          <w:u w:val="none"/>
          <w:lang w:val="en-US" w:eastAsia="zh-CN" w:bidi="ar-SA"/>
        </w:rPr>
        <w:t>材</w:t>
      </w:r>
      <w:r>
        <w:rPr>
          <w:rFonts w:hint="eastAsia" w:ascii="宋体" w:hAnsi="宋体" w:eastAsia="宋体" w:cs="宋体"/>
          <w:color w:val="auto"/>
          <w:kern w:val="0"/>
          <w:sz w:val="24"/>
          <w:szCs w:val="24"/>
          <w:highlight w:val="none"/>
          <w:u w:val="none"/>
          <w:lang w:bidi="ar-SA"/>
        </w:rPr>
        <w:t>料以证明其对技术指标的应答；</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2.技术支持资料应是制造商公开发布的印刷资料（</w:t>
      </w:r>
      <w:r>
        <w:rPr>
          <w:rFonts w:hint="eastAsia" w:ascii="宋体" w:hAnsi="宋体" w:cs="宋体"/>
          <w:color w:val="auto"/>
          <w:kern w:val="0"/>
          <w:sz w:val="24"/>
          <w:szCs w:val="24"/>
          <w:highlight w:val="none"/>
          <w:u w:val="none"/>
          <w:lang w:val="en-US" w:eastAsia="zh-CN" w:bidi="ar-SA"/>
        </w:rPr>
        <w:t>宣传</w:t>
      </w:r>
      <w:r>
        <w:rPr>
          <w:rFonts w:hint="eastAsia" w:ascii="宋体" w:hAnsi="宋体" w:eastAsia="宋体" w:cs="宋体"/>
          <w:color w:val="auto"/>
          <w:kern w:val="0"/>
          <w:sz w:val="24"/>
          <w:szCs w:val="24"/>
          <w:highlight w:val="none"/>
          <w:u w:val="none"/>
          <w:lang w:bidi="ar-SA"/>
        </w:rPr>
        <w:t>彩页</w:t>
      </w:r>
      <w:r>
        <w:rPr>
          <w:rFonts w:hint="eastAsia" w:ascii="宋体" w:hAnsi="宋体" w:cs="宋体"/>
          <w:color w:val="auto"/>
          <w:kern w:val="0"/>
          <w:sz w:val="24"/>
          <w:szCs w:val="24"/>
          <w:highlight w:val="none"/>
          <w:u w:val="none"/>
          <w:lang w:val="en-US" w:eastAsia="zh-CN" w:bidi="ar-SA"/>
        </w:rPr>
        <w:t>等</w:t>
      </w:r>
      <w:r>
        <w:rPr>
          <w:rFonts w:hint="eastAsia" w:ascii="宋体" w:hAnsi="宋体" w:eastAsia="宋体" w:cs="宋体"/>
          <w:color w:val="auto"/>
          <w:kern w:val="0"/>
          <w:sz w:val="24"/>
          <w:szCs w:val="24"/>
          <w:highlight w:val="none"/>
          <w:u w:val="none"/>
          <w:lang w:bidi="ar-SA"/>
        </w:rPr>
        <w:t>）或生产厂家官方网站截图</w:t>
      </w:r>
      <w:r>
        <w:rPr>
          <w:rFonts w:hint="eastAsia" w:ascii="宋体" w:hAnsi="宋体" w:eastAsia="宋体" w:cs="宋体"/>
          <w:color w:val="auto"/>
          <w:kern w:val="0"/>
          <w:sz w:val="24"/>
          <w:szCs w:val="24"/>
          <w:highlight w:val="none"/>
          <w:u w:val="none"/>
          <w:lang w:val="en-US" w:eastAsia="zh-CN" w:bidi="ar-SA"/>
        </w:rPr>
        <w:t>或</w:t>
      </w:r>
      <w:r>
        <w:rPr>
          <w:rFonts w:hint="eastAsia" w:ascii="宋体" w:hAnsi="宋体" w:eastAsia="宋体" w:cs="宋体"/>
          <w:color w:val="auto"/>
          <w:kern w:val="0"/>
          <w:sz w:val="24"/>
          <w:szCs w:val="24"/>
          <w:highlight w:val="none"/>
          <w:u w:val="none"/>
          <w:lang w:bidi="ar-SA"/>
        </w:rPr>
        <w:t>由有关政府部门或检测机构合法出具的文件或报告</w:t>
      </w:r>
      <w:r>
        <w:rPr>
          <w:rFonts w:hint="eastAsia" w:ascii="宋体" w:hAnsi="宋体" w:eastAsia="宋体" w:cs="宋体"/>
          <w:color w:val="auto"/>
          <w:kern w:val="0"/>
          <w:sz w:val="24"/>
          <w:szCs w:val="24"/>
          <w:highlight w:val="none"/>
          <w:u w:val="none"/>
          <w:lang w:val="en-US" w:eastAsia="zh-CN" w:bidi="ar-SA"/>
        </w:rPr>
        <w:t>或其他相关证明材料或承诺函</w:t>
      </w:r>
      <w:r>
        <w:rPr>
          <w:rFonts w:hint="eastAsia" w:ascii="宋体" w:hAnsi="宋体" w:eastAsia="宋体" w:cs="宋体"/>
          <w:color w:val="auto"/>
          <w:kern w:val="0"/>
          <w:sz w:val="24"/>
          <w:szCs w:val="24"/>
          <w:highlight w:val="none"/>
          <w:u w:val="none"/>
          <w:lang w:bidi="ar-SA"/>
        </w:rPr>
        <w:t>；</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3.不符合上述要求的资料，可被视为是无效的技术支持资料；</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4.如上述资料之间存在不一致的，以有关政府部门或检测机构合法出具的文件或报告为准；</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5.若对技术指标的应答无</w:t>
      </w:r>
      <w:r>
        <w:rPr>
          <w:rFonts w:hint="eastAsia" w:ascii="宋体" w:hAnsi="宋体" w:eastAsia="宋体" w:cs="宋体"/>
          <w:b w:val="0"/>
          <w:bCs w:val="0"/>
          <w:color w:val="auto"/>
          <w:kern w:val="0"/>
          <w:sz w:val="24"/>
          <w:szCs w:val="24"/>
          <w:highlight w:val="none"/>
          <w:u w:val="none"/>
          <w:lang w:val="en-US" w:eastAsia="zh-CN" w:bidi="ar-SA"/>
        </w:rPr>
        <w:t>技术证明材料</w:t>
      </w:r>
      <w:r>
        <w:rPr>
          <w:rFonts w:hint="eastAsia" w:ascii="宋体" w:hAnsi="宋体" w:eastAsia="宋体" w:cs="宋体"/>
          <w:color w:val="auto"/>
          <w:kern w:val="0"/>
          <w:sz w:val="24"/>
          <w:szCs w:val="24"/>
          <w:highlight w:val="none"/>
          <w:u w:val="none"/>
          <w:lang w:bidi="ar-SA"/>
        </w:rPr>
        <w:t>，</w:t>
      </w:r>
      <w:r>
        <w:rPr>
          <w:rFonts w:hint="eastAsia" w:ascii="宋体" w:hAnsi="宋体" w:eastAsia="宋体" w:cs="宋体"/>
          <w:color w:val="auto"/>
          <w:kern w:val="0"/>
          <w:sz w:val="24"/>
          <w:szCs w:val="24"/>
          <w:highlight w:val="none"/>
          <w:u w:val="none"/>
          <w:lang w:eastAsia="zh-CN" w:bidi="ar-SA"/>
        </w:rPr>
        <w:t>评审小组</w:t>
      </w:r>
      <w:r>
        <w:rPr>
          <w:rFonts w:hint="eastAsia" w:ascii="宋体" w:hAnsi="宋体" w:eastAsia="宋体" w:cs="宋体"/>
          <w:color w:val="auto"/>
          <w:kern w:val="0"/>
          <w:sz w:val="24"/>
          <w:szCs w:val="24"/>
          <w:highlight w:val="none"/>
          <w:u w:val="none"/>
          <w:lang w:bidi="ar-SA"/>
        </w:rPr>
        <w:t>可不予承认，并可认为该应答不符合</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要求，将作出不利于</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的技术评审，其后果将由</w:t>
      </w:r>
      <w:bookmarkStart w:id="5" w:name="OLE_LINK1"/>
      <w:r>
        <w:rPr>
          <w:rFonts w:hint="eastAsia" w:ascii="宋体" w:hAnsi="宋体" w:cs="宋体"/>
          <w:color w:val="auto"/>
          <w:kern w:val="0"/>
          <w:sz w:val="24"/>
          <w:szCs w:val="24"/>
          <w:highlight w:val="none"/>
          <w:u w:val="none"/>
          <w:lang w:val="en-US" w:eastAsia="zh-CN" w:bidi="ar-SA"/>
        </w:rPr>
        <w:t>响应</w:t>
      </w:r>
      <w:bookmarkEnd w:id="5"/>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自行承担；</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6.</w:t>
      </w:r>
      <w:r>
        <w:rPr>
          <w:rFonts w:hint="eastAsia" w:ascii="宋体" w:hAnsi="宋体" w:cs="宋体"/>
          <w:b w:val="0"/>
          <w:bCs w:val="0"/>
          <w:sz w:val="24"/>
          <w:szCs w:val="24"/>
          <w:lang w:val="en-US" w:eastAsia="zh-CN"/>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可提供同等于或优于</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要求的产品和服务。</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7.</w:t>
      </w:r>
      <w:r>
        <w:rPr>
          <w:rFonts w:hint="eastAsia" w:ascii="宋体" w:hAnsi="宋体" w:cs="宋体"/>
          <w:b w:val="0"/>
          <w:bCs w:val="0"/>
          <w:sz w:val="24"/>
          <w:szCs w:val="24"/>
          <w:lang w:val="en-US" w:eastAsia="zh-CN"/>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不得提供虚假材料（包括伪造、变造证书、合同等）谋取中标、成交。</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eastAsia="zh-CN" w:bidi="ar-SA"/>
        </w:rPr>
        <w:t>人</w:t>
      </w:r>
      <w:r>
        <w:rPr>
          <w:rFonts w:hint="eastAsia" w:ascii="宋体" w:hAnsi="宋体" w:eastAsia="宋体" w:cs="宋体"/>
          <w:color w:val="auto"/>
          <w:kern w:val="0"/>
          <w:sz w:val="24"/>
          <w:szCs w:val="24"/>
          <w:highlight w:val="none"/>
          <w:u w:val="none"/>
          <w:lang w:bidi="ar-SA"/>
        </w:rPr>
        <w:t>响应产品规格型号与官网公布的产品规格型号一致，但技术参数不一致的，应当在响应文件中阐述技术参数不一致的原因，以及通过何种技术路线来实现响应产品技术参数。</w:t>
      </w:r>
    </w:p>
    <w:p>
      <w:pPr>
        <w:widowControl/>
        <w:spacing w:after="0" w:line="240" w:lineRule="auto"/>
        <w:ind w:firstLine="480" w:firstLineChars="200"/>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bidi="ar-SA"/>
        </w:rPr>
        <w:t>各</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人必须认真阅读和理解</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中的每一个条款及要求，因误读</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而造成的后果，采购人概不负责。除</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u w:val="none"/>
          <w:lang w:bidi="ar-SA"/>
        </w:rPr>
        <w:t>中所明确的采购需求外，欢迎其他能满足本项目采购需求且性能相当于或高于所明确采购需求的产品参加</w:t>
      </w:r>
      <w:r>
        <w:rPr>
          <w:rFonts w:hint="eastAsia" w:ascii="宋体" w:hAnsi="宋体" w:cs="宋体"/>
          <w:color w:val="auto"/>
          <w:kern w:val="0"/>
          <w:sz w:val="24"/>
          <w:szCs w:val="24"/>
          <w:highlight w:val="none"/>
          <w:u w:val="none"/>
          <w:lang w:val="en-US" w:eastAsia="zh-CN" w:bidi="ar-SA"/>
        </w:rPr>
        <w:t>响应</w:t>
      </w:r>
      <w:r>
        <w:rPr>
          <w:rFonts w:hint="eastAsia" w:ascii="宋体" w:hAnsi="宋体" w:eastAsia="宋体" w:cs="宋体"/>
          <w:color w:val="auto"/>
          <w:kern w:val="0"/>
          <w:sz w:val="24"/>
          <w:szCs w:val="24"/>
          <w:highlight w:val="none"/>
          <w:u w:val="none"/>
          <w:lang w:bidi="ar-SA"/>
        </w:rPr>
        <w:t>报价。同时在采购需求偏离表中作出详细对比说明。</w:t>
      </w:r>
    </w:p>
    <w:p>
      <w:pPr>
        <w:pStyle w:val="2"/>
        <w:rPr>
          <w:rFonts w:hint="eastAsia"/>
        </w:rPr>
      </w:pPr>
    </w:p>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GB" w:eastAsia="zh-CN" w:bidi="ar-SA"/>
        </w:rPr>
      </w:pPr>
      <w:r>
        <w:rPr>
          <w:rFonts w:hint="eastAsia" w:ascii="宋体" w:hAnsi="宋体" w:eastAsia="宋体" w:cs="宋体"/>
          <w:b/>
          <w:color w:val="auto"/>
          <w:kern w:val="0"/>
          <w:sz w:val="24"/>
          <w:szCs w:val="24"/>
          <w:highlight w:val="none"/>
          <w:lang w:val="en-US" w:eastAsia="zh-CN" w:bidi="ar-SA"/>
        </w:rPr>
        <w:t>1、</w:t>
      </w:r>
      <w:r>
        <w:rPr>
          <w:rFonts w:hint="eastAsia" w:ascii="宋体" w:hAnsi="宋体" w:eastAsia="宋体" w:cs="宋体"/>
          <w:b/>
          <w:color w:val="auto"/>
          <w:kern w:val="0"/>
          <w:sz w:val="24"/>
          <w:szCs w:val="24"/>
          <w:highlight w:val="none"/>
          <w:lang w:val="en-GB" w:eastAsia="zh-CN" w:bidi="ar-SA"/>
        </w:rPr>
        <w:t>设备清单</w:t>
      </w:r>
    </w:p>
    <w:tbl>
      <w:tblPr>
        <w:tblStyle w:val="16"/>
        <w:tblW w:w="8317" w:type="dxa"/>
        <w:tblInd w:w="0" w:type="dxa"/>
        <w:tblLayout w:type="fixed"/>
        <w:tblCellMar>
          <w:top w:w="0" w:type="dxa"/>
          <w:left w:w="0" w:type="dxa"/>
          <w:bottom w:w="0" w:type="dxa"/>
          <w:right w:w="0" w:type="dxa"/>
        </w:tblCellMar>
      </w:tblPr>
      <w:tblGrid>
        <w:gridCol w:w="987"/>
        <w:gridCol w:w="5225"/>
        <w:gridCol w:w="2105"/>
      </w:tblGrid>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序号</w:t>
            </w:r>
          </w:p>
        </w:tc>
        <w:tc>
          <w:tcPr>
            <w:tcW w:w="5225"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设备名称</w:t>
            </w:r>
          </w:p>
        </w:tc>
        <w:tc>
          <w:tcPr>
            <w:tcW w:w="2105" w:type="dxa"/>
            <w:tcBorders>
              <w:top w:val="single" w:color="auto" w:sz="2" w:space="0"/>
              <w:left w:val="single" w:color="auto" w:sz="2" w:space="0"/>
              <w:bottom w:val="single" w:color="auto" w:sz="2" w:space="0"/>
              <w:right w:val="single" w:color="auto" w:sz="2" w:space="0"/>
            </w:tcBorders>
            <w:shd w:val="clear" w:color="auto" w:fill="D7D7D7"/>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数量</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图形工作站</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6台</w:t>
            </w:r>
          </w:p>
        </w:tc>
      </w:tr>
      <w:tr>
        <w:tblPrEx>
          <w:tblCellMar>
            <w:top w:w="0" w:type="dxa"/>
            <w:left w:w="0" w:type="dxa"/>
            <w:bottom w:w="0" w:type="dxa"/>
            <w:right w:w="0" w:type="dxa"/>
          </w:tblCellMar>
        </w:tblPrEx>
        <w:trPr>
          <w:trHeight w:val="285" w:hRule="atLeast"/>
        </w:trPr>
        <w:tc>
          <w:tcPr>
            <w:tcW w:w="987"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p>
        </w:tc>
        <w:tc>
          <w:tcPr>
            <w:tcW w:w="522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显示器</w:t>
            </w:r>
          </w:p>
        </w:tc>
        <w:tc>
          <w:tcPr>
            <w:tcW w:w="2105" w:type="dxa"/>
            <w:tcBorders>
              <w:top w:val="single" w:color="auto" w:sz="2" w:space="0"/>
              <w:left w:val="single" w:color="auto" w:sz="2" w:space="0"/>
              <w:bottom w:val="single" w:color="auto" w:sz="2" w:space="0"/>
              <w:right w:val="single" w:color="auto" w:sz="2" w:space="0"/>
            </w:tcBorders>
            <w:noWrap w:val="0"/>
            <w:tcMar>
              <w:top w:w="15" w:type="dxa"/>
              <w:left w:w="15" w:type="dxa"/>
              <w:right w:w="15" w:type="dxa"/>
            </w:tcMar>
            <w:vAlign w:val="center"/>
          </w:tcPr>
          <w:p>
            <w:pPr>
              <w:widowControl/>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6台</w:t>
            </w:r>
          </w:p>
        </w:tc>
      </w:tr>
    </w:tbl>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US" w:eastAsia="zh-CN" w:bidi="ar-SA"/>
        </w:rPr>
      </w:pPr>
    </w:p>
    <w:p>
      <w:pPr>
        <w:widowControl/>
        <w:overflowPunct w:val="0"/>
        <w:autoSpaceDE w:val="0"/>
        <w:autoSpaceDN w:val="0"/>
        <w:adjustRightInd w:val="0"/>
        <w:spacing w:line="240" w:lineRule="auto"/>
        <w:jc w:val="both"/>
        <w:textAlignment w:val="baseline"/>
        <w:outlineLvl w:val="9"/>
        <w:rPr>
          <w:rFonts w:hint="eastAsia" w:ascii="宋体" w:hAnsi="宋体" w:eastAsia="宋体" w:cs="宋体"/>
          <w:b/>
          <w:color w:val="auto"/>
          <w:kern w:val="0"/>
          <w:sz w:val="24"/>
          <w:szCs w:val="24"/>
          <w:highlight w:val="none"/>
          <w:lang w:val="en-US" w:eastAsia="zh-CN" w:bidi="ar-SA"/>
        </w:rPr>
      </w:pPr>
      <w:r>
        <w:rPr>
          <w:rFonts w:hint="eastAsia" w:ascii="宋体" w:hAnsi="宋体" w:eastAsia="宋体" w:cs="宋体"/>
          <w:b/>
          <w:color w:val="auto"/>
          <w:kern w:val="0"/>
          <w:sz w:val="24"/>
          <w:szCs w:val="24"/>
          <w:highlight w:val="none"/>
          <w:lang w:val="en-US" w:eastAsia="zh-CN" w:bidi="ar-SA"/>
        </w:rPr>
        <w:t>2、详细参数要求</w:t>
      </w:r>
    </w:p>
    <w:p>
      <w:pPr>
        <w:spacing w:after="0" w:line="240" w:lineRule="auto"/>
        <w:jc w:val="both"/>
        <w:outlineLvl w:val="9"/>
        <w:rPr>
          <w:rFonts w:hint="eastAsia" w:ascii="宋体" w:hAnsi="宋体" w:eastAsia="宋体" w:cs="宋体"/>
          <w:color w:val="auto"/>
          <w:sz w:val="24"/>
          <w:szCs w:val="24"/>
          <w:highlight w:val="none"/>
          <w:lang w:bidi="ar-SA"/>
        </w:rPr>
      </w:pP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sz w:val="24"/>
          <w:szCs w:val="24"/>
          <w:highlight w:val="none"/>
          <w:lang w:val="en-US" w:eastAsia="zh-CN" w:bidi="ar-SA"/>
        </w:rPr>
        <w:t>1</w:t>
      </w:r>
      <w:r>
        <w:rPr>
          <w:rFonts w:hint="eastAsia" w:ascii="宋体" w:hAnsi="宋体" w:eastAsia="宋体" w:cs="宋体"/>
          <w:color w:val="auto"/>
          <w:sz w:val="24"/>
          <w:szCs w:val="24"/>
          <w:highlight w:val="none"/>
          <w:lang w:eastAsia="zh-CN" w:bidi="ar-SA"/>
        </w:rPr>
        <w:t>）</w:t>
      </w:r>
      <w:r>
        <w:rPr>
          <w:rFonts w:hint="eastAsia" w:ascii="宋体" w:hAnsi="宋体" w:eastAsia="宋体" w:cs="宋体"/>
          <w:color w:val="auto"/>
          <w:kern w:val="0"/>
          <w:sz w:val="24"/>
          <w:szCs w:val="24"/>
          <w:highlight w:val="none"/>
          <w:lang w:val="en-US" w:eastAsia="zh-CN" w:bidi="ar-SA"/>
        </w:rPr>
        <w:t>图形工作站</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7"/>
        <w:gridCol w:w="803"/>
        <w:gridCol w:w="1999"/>
        <w:gridCol w:w="3836"/>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图形工作站</w:t>
            </w:r>
            <w:r>
              <w:rPr>
                <w:rFonts w:hint="eastAsia" w:ascii="宋体" w:hAnsi="宋体" w:eastAsia="宋体" w:cs="宋体"/>
                <w:b/>
                <w:bCs/>
                <w:color w:val="auto"/>
                <w:sz w:val="24"/>
                <w:szCs w:val="24"/>
                <w:highlight w:val="none"/>
                <w:lang w:bidi="ar-SA"/>
              </w:rPr>
              <w:t>（</w:t>
            </w:r>
            <w:r>
              <w:rPr>
                <w:rFonts w:hint="eastAsia" w:ascii="宋体" w:hAnsi="宋体" w:eastAsia="宋体" w:cs="宋体"/>
                <w:b/>
                <w:bCs/>
                <w:color w:val="auto"/>
                <w:sz w:val="24"/>
                <w:szCs w:val="24"/>
                <w:highlight w:val="none"/>
                <w:lang w:val="en-US" w:eastAsia="zh-CN" w:bidi="ar-SA"/>
              </w:rPr>
              <w:t>6</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序号</w:t>
            </w:r>
          </w:p>
        </w:tc>
        <w:tc>
          <w:tcPr>
            <w:tcW w:w="80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99"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品项</w:t>
            </w:r>
          </w:p>
        </w:tc>
        <w:tc>
          <w:tcPr>
            <w:tcW w:w="3836"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sz w:val="24"/>
                <w:szCs w:val="24"/>
                <w:highlight w:val="none"/>
                <w:lang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sz w:val="24"/>
                <w:szCs w:val="24"/>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val="en-US" w:eastAsia="zh-CN" w:bidi="ar-SA"/>
              </w:rPr>
              <w:t>1</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处理器</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bookmarkStart w:id="6" w:name="OLE_LINK2"/>
            <w:r>
              <w:rPr>
                <w:rFonts w:hint="eastAsia" w:ascii="宋体" w:hAnsi="宋体" w:eastAsia="宋体" w:cs="宋体"/>
                <w:color w:val="auto"/>
                <w:sz w:val="24"/>
                <w:szCs w:val="24"/>
                <w:highlight w:val="none"/>
                <w:u w:val="none"/>
                <w:lang w:bidi="ar-SA"/>
              </w:rPr>
              <w:t>≥Ultra 2代</w:t>
            </w:r>
          </w:p>
          <w:p>
            <w:pPr>
              <w:spacing w:after="0" w:line="240" w:lineRule="auto"/>
              <w:jc w:val="both"/>
              <w:outlineLvl w:val="9"/>
              <w:rPr>
                <w:rFonts w:hint="eastAsia"/>
              </w:rPr>
            </w:pPr>
            <w:r>
              <w:rPr>
                <w:rFonts w:hint="eastAsia" w:ascii="宋体" w:hAnsi="宋体" w:eastAsia="宋体" w:cs="宋体"/>
                <w:color w:val="auto"/>
                <w:sz w:val="24"/>
                <w:szCs w:val="24"/>
                <w:highlight w:val="none"/>
                <w:u w:val="none"/>
                <w:lang w:bidi="ar-SA"/>
              </w:rPr>
              <w:t>核数≥20、最大睿频≥5.3GHz</w:t>
            </w:r>
            <w:bookmarkEnd w:id="6"/>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2</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内存</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bidi="ar-SA"/>
              </w:rPr>
              <w:t>≥32G DDR5</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3</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val="en-US" w:eastAsia="zh-CN" w:bidi="ar-SA"/>
              </w:rPr>
              <w:t>固态</w:t>
            </w:r>
            <w:r>
              <w:rPr>
                <w:rFonts w:hint="eastAsia" w:ascii="宋体" w:hAnsi="宋体" w:eastAsia="宋体" w:cs="宋体"/>
                <w:color w:val="auto"/>
                <w:sz w:val="24"/>
                <w:szCs w:val="24"/>
                <w:highlight w:val="none"/>
                <w:u w:val="none"/>
                <w:lang w:bidi="ar-SA"/>
              </w:rPr>
              <w:t>硬盘</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w:t>
            </w:r>
            <w:r>
              <w:rPr>
                <w:rFonts w:hint="eastAsia" w:ascii="宋体" w:hAnsi="宋体" w:eastAsia="宋体" w:cs="宋体"/>
                <w:color w:val="auto"/>
                <w:sz w:val="24"/>
                <w:szCs w:val="24"/>
                <w:highlight w:val="none"/>
                <w:u w:val="none"/>
                <w:lang w:val="en-US" w:eastAsia="zh-CN" w:bidi="ar-SA"/>
              </w:rPr>
              <w:t>512G</w:t>
            </w:r>
            <w:r>
              <w:rPr>
                <w:rFonts w:hint="eastAsia" w:ascii="宋体" w:hAnsi="宋体" w:eastAsia="宋体" w:cs="宋体"/>
                <w:color w:val="auto"/>
                <w:sz w:val="24"/>
                <w:szCs w:val="24"/>
                <w:highlight w:val="none"/>
                <w:u w:val="none"/>
                <w:lang w:bidi="ar-SA"/>
              </w:rPr>
              <w:t xml:space="preserve"> SSD</w:t>
            </w:r>
          </w:p>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（M.2接口NVMe协议、≥PCIe4.0）</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4</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机械硬盘</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≥2TB</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5</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键鼠</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原厂键盘鼠标</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6</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独立显卡</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显存≥</w:t>
            </w:r>
            <w:r>
              <w:rPr>
                <w:rFonts w:hint="eastAsia" w:ascii="宋体" w:hAnsi="宋体" w:eastAsia="宋体" w:cs="宋体"/>
                <w:color w:val="auto"/>
                <w:sz w:val="24"/>
                <w:szCs w:val="24"/>
                <w:highlight w:val="none"/>
                <w:u w:val="none"/>
                <w:lang w:val="en-US" w:eastAsia="zh-CN" w:bidi="ar-SA"/>
              </w:rPr>
              <w:t>8</w:t>
            </w:r>
            <w:r>
              <w:rPr>
                <w:rFonts w:hint="eastAsia" w:ascii="宋体" w:hAnsi="宋体" w:eastAsia="宋体" w:cs="宋体"/>
                <w:color w:val="auto"/>
                <w:sz w:val="24"/>
                <w:szCs w:val="24"/>
                <w:highlight w:val="none"/>
                <w:u w:val="none"/>
                <w:lang w:bidi="ar-SA"/>
              </w:rPr>
              <w:t>G</w:t>
            </w:r>
            <w:r>
              <w:rPr>
                <w:rFonts w:hint="eastAsia" w:ascii="宋体" w:hAnsi="宋体" w:eastAsia="宋体" w:cs="宋体"/>
                <w:color w:val="auto"/>
                <w:sz w:val="24"/>
                <w:szCs w:val="24"/>
                <w:highlight w:val="none"/>
                <w:u w:val="none"/>
                <w:lang w:val="en-US" w:eastAsia="zh-CN" w:bidi="ar-SA"/>
              </w:rPr>
              <w:t>B DDR7</w:t>
            </w:r>
            <w:r>
              <w:rPr>
                <w:rFonts w:hint="eastAsia" w:ascii="宋体" w:hAnsi="宋体" w:eastAsia="宋体" w:cs="宋体"/>
                <w:color w:val="auto"/>
                <w:sz w:val="24"/>
                <w:szCs w:val="24"/>
                <w:highlight w:val="none"/>
                <w:u w:val="none"/>
                <w:lang w:bidi="ar-SA"/>
              </w:rPr>
              <w:t>，显存位宽≥</w:t>
            </w:r>
            <w:r>
              <w:rPr>
                <w:rFonts w:hint="eastAsia" w:ascii="宋体" w:hAnsi="宋体" w:eastAsia="宋体" w:cs="宋体"/>
                <w:color w:val="auto"/>
                <w:sz w:val="24"/>
                <w:szCs w:val="24"/>
                <w:highlight w:val="none"/>
                <w:u w:val="none"/>
                <w:lang w:val="en-US" w:eastAsia="zh-CN" w:bidi="ar-SA"/>
              </w:rPr>
              <w:t>128</w:t>
            </w:r>
            <w:r>
              <w:rPr>
                <w:rFonts w:hint="eastAsia" w:ascii="宋体" w:hAnsi="宋体" w:eastAsia="宋体" w:cs="宋体"/>
                <w:color w:val="auto"/>
                <w:sz w:val="24"/>
                <w:szCs w:val="24"/>
                <w:highlight w:val="none"/>
                <w:u w:val="none"/>
                <w:lang w:bidi="ar-SA"/>
              </w:rPr>
              <w:t>bit</w:t>
            </w:r>
          </w:p>
        </w:tc>
        <w:tc>
          <w:tcPr>
            <w:tcW w:w="1200"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7</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独立显卡</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val="en-US" w:eastAsia="zh-CN" w:bidi="ar-SA"/>
              </w:rPr>
              <w:t>HDMI/DP接口≥4个</w:t>
            </w:r>
          </w:p>
        </w:tc>
        <w:tc>
          <w:tcPr>
            <w:tcW w:w="1200"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1"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cs="宋体"/>
                <w:color w:val="auto"/>
                <w:sz w:val="24"/>
                <w:szCs w:val="24"/>
                <w:highlight w:val="none"/>
                <w:u w:val="none"/>
                <w:lang w:val="en-US" w:eastAsia="zh-CN" w:bidi="ar-SA"/>
              </w:rPr>
              <w:t>8</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网卡</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≥100/1000自适应</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9</w:t>
            </w:r>
          </w:p>
        </w:tc>
        <w:tc>
          <w:tcPr>
            <w:tcW w:w="803"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主面板I/O端口</w:t>
            </w:r>
          </w:p>
        </w:tc>
        <w:tc>
          <w:tcPr>
            <w:tcW w:w="3836"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bidi="ar-SA"/>
              </w:rPr>
            </w:pPr>
            <w:r>
              <w:rPr>
                <w:rFonts w:hint="eastAsia" w:ascii="宋体" w:hAnsi="宋体" w:eastAsia="宋体" w:cs="宋体"/>
                <w:color w:val="auto"/>
                <w:sz w:val="24"/>
                <w:szCs w:val="24"/>
                <w:highlight w:val="none"/>
                <w:u w:val="none"/>
                <w:lang w:bidi="ar-SA"/>
              </w:rPr>
              <w:t>≥</w:t>
            </w:r>
            <w:r>
              <w:rPr>
                <w:rFonts w:hint="eastAsia" w:ascii="宋体" w:hAnsi="宋体" w:cs="宋体"/>
                <w:color w:val="auto"/>
                <w:sz w:val="24"/>
                <w:szCs w:val="24"/>
                <w:highlight w:val="none"/>
                <w:u w:val="none"/>
                <w:lang w:val="en-US" w:eastAsia="zh-CN" w:bidi="ar-SA"/>
              </w:rPr>
              <w:t>2</w:t>
            </w:r>
            <w:r>
              <w:rPr>
                <w:rFonts w:hint="eastAsia" w:ascii="宋体" w:hAnsi="宋体" w:eastAsia="宋体" w:cs="宋体"/>
                <w:color w:val="auto"/>
                <w:sz w:val="24"/>
                <w:szCs w:val="24"/>
                <w:highlight w:val="none"/>
                <w:u w:val="none"/>
                <w:lang w:bidi="ar-SA"/>
              </w:rPr>
              <w:t>个USB 3.2</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10</w:t>
            </w:r>
          </w:p>
        </w:tc>
        <w:tc>
          <w:tcPr>
            <w:tcW w:w="803"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机箱</w:t>
            </w:r>
          </w:p>
        </w:tc>
        <w:tc>
          <w:tcPr>
            <w:tcW w:w="3836" w:type="dxa"/>
            <w:noWrap w:val="0"/>
            <w:vAlign w:val="center"/>
          </w:tcPr>
          <w:p>
            <w:pPr>
              <w:spacing w:after="0" w:line="240" w:lineRule="auto"/>
              <w:jc w:val="both"/>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塔式机箱</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57" w:type="dxa"/>
            <w:noWrap w:val="0"/>
            <w:vAlign w:val="center"/>
          </w:tcPr>
          <w:p>
            <w:pPr>
              <w:spacing w:after="0" w:line="240" w:lineRule="auto"/>
              <w:jc w:val="center"/>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11</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操作系统</w:t>
            </w:r>
          </w:p>
        </w:tc>
        <w:tc>
          <w:tcPr>
            <w:tcW w:w="3836" w:type="dxa"/>
            <w:noWrap w:val="0"/>
            <w:vAlign w:val="center"/>
          </w:tcPr>
          <w:p>
            <w:pPr>
              <w:spacing w:after="0" w:line="240" w:lineRule="auto"/>
              <w:jc w:val="both"/>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正版Windows 11专业版</w:t>
            </w:r>
          </w:p>
        </w:tc>
        <w:tc>
          <w:tcPr>
            <w:tcW w:w="1200" w:type="dxa"/>
            <w:noWrap w:val="0"/>
            <w:vAlign w:val="center"/>
          </w:tcPr>
          <w:p>
            <w:pPr>
              <w:spacing w:after="0" w:line="240" w:lineRule="auto"/>
              <w:jc w:val="center"/>
              <w:outlineLvl w:val="9"/>
              <w:rPr>
                <w:rFonts w:hint="eastAsia" w:ascii="宋体" w:hAnsi="宋体" w:eastAsia="宋体" w:cs="宋体"/>
                <w:b w:val="0"/>
                <w:bCs w:val="0"/>
                <w:color w:val="auto"/>
                <w:sz w:val="24"/>
                <w:szCs w:val="24"/>
                <w:highlight w:val="none"/>
                <w:u w:val="none"/>
                <w:lang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6" w:hRule="atLeast"/>
        </w:trPr>
        <w:tc>
          <w:tcPr>
            <w:tcW w:w="457"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1</w:t>
            </w:r>
            <w:r>
              <w:rPr>
                <w:rFonts w:hint="eastAsia" w:ascii="宋体" w:hAnsi="宋体" w:cs="宋体"/>
                <w:color w:val="auto"/>
                <w:sz w:val="24"/>
                <w:szCs w:val="24"/>
                <w:highlight w:val="none"/>
                <w:u w:val="none"/>
                <w:lang w:val="en-US" w:eastAsia="zh-CN" w:bidi="ar-SA"/>
              </w:rPr>
              <w:t>2</w:t>
            </w:r>
          </w:p>
        </w:tc>
        <w:tc>
          <w:tcPr>
            <w:tcW w:w="803"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99" w:type="dxa"/>
            <w:noWrap w:val="0"/>
            <w:vAlign w:val="center"/>
          </w:tcPr>
          <w:p>
            <w:pPr>
              <w:spacing w:after="0" w:line="240" w:lineRule="auto"/>
              <w:jc w:val="left"/>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质保</w:t>
            </w:r>
          </w:p>
        </w:tc>
        <w:tc>
          <w:tcPr>
            <w:tcW w:w="3836" w:type="dxa"/>
            <w:noWrap w:val="0"/>
            <w:vAlign w:val="center"/>
          </w:tcPr>
          <w:p>
            <w:pPr>
              <w:spacing w:after="0" w:line="240" w:lineRule="auto"/>
              <w:jc w:val="both"/>
              <w:outlineLvl w:val="9"/>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bidi="ar-SA"/>
              </w:rPr>
              <w:t>三年保修及上门服务</w:t>
            </w:r>
            <w:r>
              <w:rPr>
                <w:rFonts w:hint="eastAsia" w:ascii="宋体" w:hAnsi="宋体" w:eastAsia="宋体" w:cs="宋体"/>
                <w:color w:val="auto"/>
                <w:sz w:val="24"/>
                <w:szCs w:val="24"/>
                <w:highlight w:val="none"/>
                <w:u w:val="none"/>
                <w:lang w:eastAsia="zh-CN" w:bidi="ar-SA"/>
              </w:rPr>
              <w:t>（</w:t>
            </w:r>
            <w:r>
              <w:rPr>
                <w:rFonts w:hint="eastAsia" w:ascii="宋体" w:hAnsi="宋体" w:eastAsia="宋体" w:cs="宋体"/>
                <w:color w:val="auto"/>
                <w:sz w:val="24"/>
                <w:szCs w:val="24"/>
                <w:highlight w:val="none"/>
              </w:rPr>
              <w:t>质保期内免费更换配件及人工服务</w:t>
            </w:r>
            <w:r>
              <w:rPr>
                <w:rFonts w:hint="eastAsia" w:ascii="宋体" w:hAnsi="宋体" w:eastAsia="宋体" w:cs="宋体"/>
                <w:color w:val="auto"/>
                <w:sz w:val="24"/>
                <w:szCs w:val="24"/>
                <w:highlight w:val="none"/>
                <w:lang w:eastAsia="zh-CN"/>
              </w:rPr>
              <w:t>）</w:t>
            </w:r>
          </w:p>
        </w:tc>
        <w:tc>
          <w:tcPr>
            <w:tcW w:w="1200"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是</w:t>
            </w:r>
          </w:p>
        </w:tc>
      </w:tr>
    </w:tbl>
    <w:p>
      <w:pPr>
        <w:spacing w:after="0" w:line="240" w:lineRule="auto"/>
        <w:outlineLvl w:val="9"/>
        <w:rPr>
          <w:rFonts w:hint="eastAsia" w:ascii="宋体" w:hAnsi="宋体" w:eastAsia="宋体" w:cs="宋体"/>
          <w:color w:val="auto"/>
          <w:kern w:val="0"/>
          <w:sz w:val="24"/>
          <w:szCs w:val="24"/>
          <w:highlight w:val="none"/>
          <w:lang w:val="en-US" w:eastAsia="zh-CN" w:bidi="ar-SA"/>
        </w:rPr>
      </w:pPr>
    </w:p>
    <w:p>
      <w:pPr>
        <w:spacing w:after="0" w:line="240" w:lineRule="auto"/>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（2）显示器</w:t>
      </w:r>
    </w:p>
    <w:tbl>
      <w:tblPr>
        <w:tblStyle w:val="16"/>
        <w:tblW w:w="8295"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8"/>
        <w:gridCol w:w="801"/>
        <w:gridCol w:w="1963"/>
        <w:gridCol w:w="3833"/>
        <w:gridCol w:w="12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8" w:hRule="atLeast"/>
        </w:trPr>
        <w:tc>
          <w:tcPr>
            <w:tcW w:w="8295" w:type="dxa"/>
            <w:gridSpan w:val="5"/>
            <w:shd w:val="clear" w:color="auto" w:fill="D7D7D7"/>
            <w:noWrap w:val="0"/>
            <w:vAlign w:val="center"/>
          </w:tcPr>
          <w:p>
            <w:pPr>
              <w:spacing w:after="0" w:line="240" w:lineRule="auto"/>
              <w:jc w:val="center"/>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显示器</w:t>
            </w:r>
            <w:r>
              <w:rPr>
                <w:rFonts w:hint="eastAsia" w:ascii="宋体" w:hAnsi="宋体" w:eastAsia="宋体" w:cs="宋体"/>
                <w:b/>
                <w:bCs/>
                <w:color w:val="auto"/>
                <w:sz w:val="24"/>
                <w:szCs w:val="24"/>
                <w:highlight w:val="none"/>
                <w:lang w:bidi="ar-SA"/>
              </w:rPr>
              <w:t>（</w:t>
            </w:r>
            <w:r>
              <w:rPr>
                <w:rFonts w:hint="eastAsia" w:ascii="宋体" w:hAnsi="宋体" w:cs="宋体"/>
                <w:b/>
                <w:bCs/>
                <w:color w:val="auto"/>
                <w:sz w:val="24"/>
                <w:szCs w:val="24"/>
                <w:highlight w:val="none"/>
                <w:lang w:val="en-US" w:eastAsia="zh-CN" w:bidi="ar-SA"/>
              </w:rPr>
              <w:t>6</w:t>
            </w:r>
            <w:r>
              <w:rPr>
                <w:rFonts w:hint="eastAsia" w:ascii="宋体" w:hAnsi="宋体" w:eastAsia="宋体" w:cs="宋体"/>
                <w:b/>
                <w:bCs/>
                <w:color w:val="auto"/>
                <w:sz w:val="24"/>
                <w:szCs w:val="24"/>
                <w:highlight w:val="none"/>
                <w:lang w:bidi="ar-SA"/>
              </w:rPr>
              <w:t>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shd w:val="clear" w:color="auto" w:fill="D7D7D7"/>
            <w:noWrap w:val="0"/>
            <w:vAlign w:val="top"/>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序号</w:t>
            </w:r>
          </w:p>
        </w:tc>
        <w:tc>
          <w:tcPr>
            <w:tcW w:w="801"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重要性</w:t>
            </w:r>
          </w:p>
        </w:tc>
        <w:tc>
          <w:tcPr>
            <w:tcW w:w="196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品项</w:t>
            </w:r>
          </w:p>
        </w:tc>
        <w:tc>
          <w:tcPr>
            <w:tcW w:w="3833"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参数要求</w:t>
            </w:r>
          </w:p>
        </w:tc>
        <w:tc>
          <w:tcPr>
            <w:tcW w:w="1200" w:type="dxa"/>
            <w:shd w:val="clear" w:color="auto" w:fill="D7D7D7"/>
            <w:noWrap w:val="0"/>
            <w:vAlign w:val="center"/>
          </w:tcPr>
          <w:p>
            <w:pPr>
              <w:spacing w:after="0" w:line="240" w:lineRule="auto"/>
              <w:jc w:val="center"/>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证明材料（是/否）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尺寸</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27寸</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分辨率</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single"/>
                <w:lang w:val="en-US" w:eastAsia="zh-CN" w:bidi="ar-SA"/>
              </w:rPr>
            </w:pPr>
            <w:r>
              <w:rPr>
                <w:rFonts w:hint="eastAsia" w:ascii="宋体" w:hAnsi="宋体" w:eastAsia="宋体" w:cs="宋体"/>
                <w:i w:val="0"/>
                <w:iCs w:val="0"/>
                <w:color w:val="000000"/>
                <w:kern w:val="0"/>
                <w:sz w:val="24"/>
                <w:szCs w:val="24"/>
                <w:u w:val="none"/>
                <w:lang w:val="en-US" w:eastAsia="zh-CN" w:bidi="ar"/>
              </w:rPr>
              <w:t>≥2560</w:t>
            </w:r>
            <w:r>
              <w:rPr>
                <w:rFonts w:hint="eastAsia" w:ascii="宋体" w:hAnsi="宋体" w:eastAsia="宋体" w:cs="宋体"/>
                <w:i w:val="0"/>
                <w:iCs w:val="0"/>
                <w:color w:val="222222"/>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1440</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响应时间</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≤6ms</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接口</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DP/HDMI接口</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5</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色域与色准</w:t>
            </w:r>
          </w:p>
        </w:tc>
        <w:tc>
          <w:tcPr>
            <w:tcW w:w="3833" w:type="dxa"/>
            <w:noWrap w:val="0"/>
            <w:vAlign w:val="center"/>
          </w:tcPr>
          <w:p>
            <w:pPr>
              <w:keepNext w:val="0"/>
              <w:keepLines w:val="0"/>
              <w:widowControl/>
              <w:suppressLineNumbers w:val="0"/>
              <w:spacing w:line="240" w:lineRule="auto"/>
              <w:jc w:val="both"/>
              <w:textAlignment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≥99% SRGB</w:t>
            </w:r>
          </w:p>
        </w:tc>
        <w:tc>
          <w:tcPr>
            <w:tcW w:w="1200" w:type="dxa"/>
            <w:noWrap w:val="0"/>
            <w:vAlign w:val="center"/>
          </w:tcPr>
          <w:p>
            <w:pPr>
              <w:keepNext w:val="0"/>
              <w:keepLines w:val="0"/>
              <w:widowControl/>
              <w:suppressLineNumbers w:val="0"/>
              <w:spacing w:line="240" w:lineRule="auto"/>
              <w:jc w:val="center"/>
              <w:textAlignment w:val="center"/>
              <w:outlineLvl w:val="9"/>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default"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lang w:val="en-US" w:eastAsia="zh-CN" w:bidi="ar-SA"/>
              </w:rPr>
              <w:t>6</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default" w:ascii="宋体" w:hAnsi="宋体" w:eastAsia="宋体" w:cs="宋体"/>
                <w:color w:val="auto"/>
                <w:sz w:val="24"/>
                <w:szCs w:val="24"/>
                <w:highlight w:val="none"/>
                <w:u w:val="none"/>
                <w:lang w:val="en-US" w:eastAsia="zh-CN" w:bidi="ar-SA"/>
              </w:rPr>
            </w:pPr>
            <w:r>
              <w:rPr>
                <w:rFonts w:hint="eastAsia" w:ascii="宋体" w:hAnsi="宋体" w:cs="宋体"/>
                <w:color w:val="auto"/>
                <w:sz w:val="24"/>
                <w:szCs w:val="24"/>
                <w:highlight w:val="none"/>
                <w:u w:val="none"/>
                <w:lang w:val="en-US" w:eastAsia="zh-CN" w:bidi="ar-SA"/>
              </w:rPr>
              <w:t>刷新率</w:t>
            </w:r>
          </w:p>
        </w:tc>
        <w:tc>
          <w:tcPr>
            <w:tcW w:w="3833" w:type="dxa"/>
            <w:noWrap w:val="0"/>
            <w:vAlign w:val="center"/>
          </w:tcPr>
          <w:p>
            <w:pPr>
              <w:spacing w:after="0" w:line="240" w:lineRule="auto"/>
              <w:jc w:val="both"/>
              <w:outlineLvl w:val="9"/>
              <w:rPr>
                <w:rFonts w:hint="default" w:ascii="宋体" w:hAnsi="宋体" w:eastAsia="宋体" w:cs="宋体"/>
                <w:color w:val="auto"/>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≥100Hz</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6"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7</w:t>
            </w:r>
          </w:p>
        </w:tc>
        <w:tc>
          <w:tcPr>
            <w:tcW w:w="801" w:type="dxa"/>
            <w:noWrap w:val="0"/>
            <w:vAlign w:val="center"/>
          </w:tcPr>
          <w:p>
            <w:pPr>
              <w:spacing w:after="0" w:line="240" w:lineRule="auto"/>
              <w:jc w:val="center"/>
              <w:outlineLvl w:val="9"/>
              <w:rPr>
                <w:rFonts w:hint="eastAsia" w:ascii="宋体" w:hAnsi="宋体" w:eastAsia="宋体" w:cs="宋体"/>
                <w:color w:val="auto"/>
                <w:sz w:val="24"/>
                <w:szCs w:val="24"/>
                <w:highlight w:val="none"/>
                <w:u w:val="none"/>
                <w:lang w:eastAsia="zh-CN" w:bidi="ar-SA"/>
              </w:rPr>
            </w:pPr>
            <w:r>
              <w:rPr>
                <w:rFonts w:hint="eastAsia" w:ascii="宋体" w:hAnsi="宋体" w:eastAsia="宋体" w:cs="宋体"/>
                <w:color w:val="auto"/>
                <w:sz w:val="24"/>
                <w:szCs w:val="24"/>
                <w:highlight w:val="none"/>
                <w:u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其他</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抗反射、低蓝光、直面屏、可旋转升降</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trPr>
        <w:tc>
          <w:tcPr>
            <w:tcW w:w="498" w:type="dxa"/>
            <w:noWrap w:val="0"/>
            <w:vAlign w:val="center"/>
          </w:tcPr>
          <w:p>
            <w:pPr>
              <w:spacing w:after="0" w:line="240" w:lineRule="auto"/>
              <w:jc w:val="center"/>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8</w:t>
            </w:r>
          </w:p>
        </w:tc>
        <w:tc>
          <w:tcPr>
            <w:tcW w:w="80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eastAsia="zh-CN" w:bidi="ar-SA"/>
              </w:rPr>
            </w:pPr>
            <w:r>
              <w:rPr>
                <w:rFonts w:hint="eastAsia" w:ascii="宋体" w:hAnsi="宋体" w:eastAsia="宋体" w:cs="宋体"/>
                <w:b/>
                <w:bCs/>
                <w:color w:val="auto"/>
                <w:sz w:val="24"/>
                <w:szCs w:val="24"/>
                <w:highlight w:val="none"/>
                <w:lang w:eastAsia="zh-CN" w:bidi="ar-SA"/>
              </w:rPr>
              <w:t>★</w:t>
            </w:r>
          </w:p>
        </w:tc>
        <w:tc>
          <w:tcPr>
            <w:tcW w:w="1963" w:type="dxa"/>
            <w:noWrap w:val="0"/>
            <w:vAlign w:val="center"/>
          </w:tcPr>
          <w:p>
            <w:pPr>
              <w:spacing w:after="0" w:line="240" w:lineRule="auto"/>
              <w:jc w:val="left"/>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质保</w:t>
            </w:r>
          </w:p>
        </w:tc>
        <w:tc>
          <w:tcPr>
            <w:tcW w:w="3833" w:type="dxa"/>
            <w:noWrap w:val="0"/>
            <w:vAlign w:val="center"/>
          </w:tcPr>
          <w:p>
            <w:pPr>
              <w:spacing w:after="0" w:line="240" w:lineRule="auto"/>
              <w:jc w:val="both"/>
              <w:outlineLvl w:val="9"/>
              <w:rPr>
                <w:rFonts w:hint="eastAsia" w:ascii="宋体" w:hAnsi="宋体" w:eastAsia="宋体" w:cs="宋体"/>
                <w:color w:val="auto"/>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bidi="ar-SA"/>
              </w:rPr>
              <w:t>三年保修及上门服务</w:t>
            </w:r>
            <w:r>
              <w:rPr>
                <w:rFonts w:hint="eastAsia" w:ascii="宋体" w:hAnsi="宋体" w:eastAsia="宋体" w:cs="宋体"/>
                <w:color w:val="auto"/>
                <w:sz w:val="24"/>
                <w:szCs w:val="24"/>
                <w:highlight w:val="none"/>
                <w:u w:val="none"/>
                <w:lang w:eastAsia="zh-CN" w:bidi="ar-SA"/>
              </w:rPr>
              <w:t>（</w:t>
            </w:r>
            <w:r>
              <w:rPr>
                <w:rFonts w:hint="eastAsia" w:ascii="宋体" w:hAnsi="宋体" w:eastAsia="宋体" w:cs="宋体"/>
                <w:color w:val="auto"/>
                <w:sz w:val="24"/>
                <w:szCs w:val="24"/>
                <w:highlight w:val="none"/>
                <w:u w:val="none"/>
              </w:rPr>
              <w:t>质保期内免费更换配件及人工服务</w:t>
            </w:r>
            <w:r>
              <w:rPr>
                <w:rFonts w:hint="eastAsia" w:ascii="宋体" w:hAnsi="宋体" w:eastAsia="宋体" w:cs="宋体"/>
                <w:color w:val="auto"/>
                <w:sz w:val="24"/>
                <w:szCs w:val="24"/>
                <w:highlight w:val="none"/>
                <w:u w:val="none"/>
                <w:lang w:eastAsia="zh-CN"/>
              </w:rPr>
              <w:t>）</w:t>
            </w:r>
          </w:p>
        </w:tc>
        <w:tc>
          <w:tcPr>
            <w:tcW w:w="1200" w:type="dxa"/>
            <w:noWrap w:val="0"/>
            <w:vAlign w:val="center"/>
          </w:tcPr>
          <w:p>
            <w:pPr>
              <w:spacing w:after="0" w:line="240" w:lineRule="auto"/>
              <w:jc w:val="center"/>
              <w:outlineLvl w:val="9"/>
              <w:rPr>
                <w:rFonts w:hint="eastAsia" w:ascii="宋体" w:hAnsi="宋体" w:eastAsia="宋体" w:cs="宋体"/>
                <w:i w:val="0"/>
                <w:iCs w:val="0"/>
                <w:color w:val="auto"/>
                <w:sz w:val="24"/>
                <w:szCs w:val="24"/>
                <w:highlight w:val="none"/>
                <w:u w:val="none"/>
                <w:lang w:val="en-US" w:eastAsia="zh-CN" w:bidi="ar-SA"/>
              </w:rPr>
            </w:pPr>
            <w:r>
              <w:rPr>
                <w:rFonts w:hint="eastAsia" w:ascii="宋体" w:hAnsi="宋体" w:eastAsia="宋体" w:cs="宋体"/>
                <w:i w:val="0"/>
                <w:iCs w:val="0"/>
                <w:color w:val="auto"/>
                <w:sz w:val="24"/>
                <w:szCs w:val="24"/>
                <w:highlight w:val="none"/>
                <w:u w:val="none"/>
                <w:lang w:val="en-US" w:eastAsia="zh-CN" w:bidi="ar-SA"/>
              </w:rPr>
              <w:t>是</w:t>
            </w:r>
          </w:p>
        </w:tc>
      </w:tr>
    </w:tbl>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480" w:firstLineChars="200"/>
        <w:textAlignment w:val="auto"/>
        <w:outlineLvl w:val="1"/>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eastAsia="zh-CN"/>
        </w:rPr>
        <w:t>三、商务要求</w:t>
      </w:r>
    </w:p>
    <w:p>
      <w:pPr>
        <w:keepNext w:val="0"/>
        <w:keepLines w:val="0"/>
        <w:pageBreakBefore w:val="0"/>
        <w:widowControl w:val="0"/>
        <w:kinsoku/>
        <w:wordWrap/>
        <w:overflowPunct/>
        <w:topLinePunct w:val="0"/>
        <w:autoSpaceDE/>
        <w:autoSpaceDN/>
        <w:bidi w:val="0"/>
        <w:adjustRightInd/>
        <w:snapToGrid/>
        <w:spacing w:after="0" w:line="240" w:lineRule="auto"/>
        <w:ind w:firstLine="482" w:firstLineChars="200"/>
        <w:jc w:val="left"/>
        <w:textAlignment w:val="auto"/>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0"/>
          <w:sz w:val="24"/>
          <w:szCs w:val="24"/>
          <w:highlight w:val="none"/>
          <w:u w:val="none"/>
          <w:lang w:bidi="ar-SA"/>
        </w:rPr>
        <w:t>注：标“</w:t>
      </w:r>
      <w:r>
        <w:rPr>
          <w:rFonts w:hint="eastAsia" w:ascii="宋体" w:hAnsi="宋体" w:eastAsia="宋体" w:cs="宋体"/>
          <w:b/>
          <w:bCs/>
          <w:color w:val="auto"/>
          <w:kern w:val="0"/>
          <w:sz w:val="24"/>
          <w:szCs w:val="24"/>
          <w:highlight w:val="none"/>
          <w:u w:val="none"/>
          <w:lang w:eastAsia="zh-CN" w:bidi="ar-SA"/>
        </w:rPr>
        <w:t>★</w:t>
      </w:r>
      <w:r>
        <w:rPr>
          <w:rFonts w:hint="eastAsia" w:ascii="宋体" w:hAnsi="宋体" w:eastAsia="宋体" w:cs="宋体"/>
          <w:b/>
          <w:bCs/>
          <w:color w:val="auto"/>
          <w:kern w:val="0"/>
          <w:sz w:val="24"/>
          <w:szCs w:val="24"/>
          <w:highlight w:val="none"/>
          <w:u w:val="none"/>
          <w:lang w:bidi="ar-SA"/>
        </w:rPr>
        <w:t>”为响应的实质性要求和条件，必须作出实质性响应，否则</w:t>
      </w:r>
      <w:r>
        <w:rPr>
          <w:rFonts w:hint="eastAsia" w:ascii="宋体" w:hAnsi="宋体" w:eastAsia="宋体" w:cs="宋体"/>
          <w:b/>
          <w:bCs/>
          <w:color w:val="auto"/>
          <w:kern w:val="0"/>
          <w:sz w:val="24"/>
          <w:szCs w:val="24"/>
          <w:highlight w:val="none"/>
          <w:u w:val="none"/>
          <w:lang w:val="en-US" w:eastAsia="zh-CN" w:bidi="ar-SA"/>
        </w:rPr>
        <w:t>响应</w:t>
      </w:r>
      <w:r>
        <w:rPr>
          <w:rFonts w:hint="eastAsia" w:ascii="宋体" w:hAnsi="宋体" w:eastAsia="宋体" w:cs="宋体"/>
          <w:b/>
          <w:bCs/>
          <w:color w:val="auto"/>
          <w:kern w:val="0"/>
          <w:sz w:val="24"/>
          <w:szCs w:val="24"/>
          <w:highlight w:val="none"/>
          <w:u w:val="none"/>
          <w:lang w:bidi="ar-SA"/>
        </w:rPr>
        <w:t>无效。</w:t>
      </w:r>
      <w:r>
        <w:rPr>
          <w:rFonts w:hint="eastAsia" w:ascii="宋体" w:hAnsi="宋体" w:eastAsia="宋体" w:cs="宋体"/>
          <w:b/>
          <w:bCs/>
          <w:color w:val="auto"/>
          <w:sz w:val="24"/>
          <w:szCs w:val="24"/>
          <w:highlight w:val="none"/>
          <w:lang w:bidi="ar-SA"/>
        </w:rPr>
        <w:t>（技术要求里另有注明的以技术要求为准）</w:t>
      </w:r>
    </w:p>
    <w:tbl>
      <w:tblPr>
        <w:tblStyle w:val="16"/>
        <w:tblW w:w="8296" w:type="dxa"/>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1"/>
        <w:gridCol w:w="6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合同金额结算及支付方式</w:t>
            </w:r>
          </w:p>
        </w:tc>
        <w:tc>
          <w:tcPr>
            <w:tcW w:w="6925" w:type="dxa"/>
            <w:noWrap w:val="0"/>
            <w:vAlign w:val="center"/>
          </w:tcPr>
          <w:p>
            <w:pPr>
              <w:widowControl/>
              <w:spacing w:after="0" w:line="240" w:lineRule="auto"/>
              <w:jc w:val="left"/>
              <w:outlineLvl w:val="9"/>
              <w:rPr>
                <w:rFonts w:hint="eastAsia" w:ascii="宋体" w:hAnsi="宋体" w:cs="宋体"/>
                <w:color w:val="auto"/>
                <w:kern w:val="0"/>
                <w:sz w:val="24"/>
                <w:szCs w:val="24"/>
                <w:highlight w:val="none"/>
                <w:u w:val="none"/>
                <w:lang w:val="en-US" w:eastAsia="zh-CN" w:bidi="ar-SA"/>
              </w:rPr>
            </w:pPr>
            <w:r>
              <w:rPr>
                <w:rFonts w:hint="eastAsia" w:ascii="宋体" w:hAnsi="宋体" w:cs="宋体"/>
                <w:color w:val="auto"/>
                <w:kern w:val="0"/>
                <w:sz w:val="24"/>
                <w:szCs w:val="24"/>
                <w:highlight w:val="none"/>
                <w:u w:val="none"/>
                <w:lang w:eastAsia="zh-CN" w:bidi="ar-SA"/>
              </w:rPr>
              <w:t>①</w:t>
            </w:r>
            <w:r>
              <w:rPr>
                <w:rFonts w:hint="eastAsia" w:ascii="宋体" w:hAnsi="宋体" w:eastAsia="宋体" w:cs="宋体"/>
                <w:color w:val="auto"/>
                <w:kern w:val="0"/>
                <w:sz w:val="24"/>
                <w:szCs w:val="24"/>
                <w:highlight w:val="none"/>
                <w:u w:val="none"/>
                <w:lang w:bidi="ar-SA"/>
              </w:rPr>
              <w:t>合同签订后，乙方提供等额增值税专用发票后的10个工作日内甲方支付本合同金额的50%；</w:t>
            </w:r>
            <w:r>
              <w:rPr>
                <w:rFonts w:hint="eastAsia" w:ascii="宋体" w:hAnsi="宋体" w:eastAsia="宋体" w:cs="宋体"/>
                <w:color w:val="auto"/>
                <w:kern w:val="0"/>
                <w:sz w:val="24"/>
                <w:szCs w:val="24"/>
                <w:highlight w:val="none"/>
                <w:u w:val="none"/>
                <w:lang w:bidi="ar-SA"/>
              </w:rPr>
              <w:br w:type="textWrapping"/>
            </w:r>
            <w:r>
              <w:rPr>
                <w:rFonts w:hint="eastAsia" w:ascii="宋体" w:hAnsi="宋体" w:cs="宋体"/>
                <w:color w:val="auto"/>
                <w:kern w:val="0"/>
                <w:sz w:val="24"/>
                <w:szCs w:val="24"/>
                <w:highlight w:val="none"/>
                <w:u w:val="none"/>
                <w:lang w:eastAsia="zh-CN" w:bidi="ar-SA"/>
              </w:rPr>
              <w:t>②</w:t>
            </w:r>
            <w:r>
              <w:rPr>
                <w:rFonts w:hint="eastAsia" w:ascii="宋体" w:hAnsi="宋体" w:eastAsia="宋体" w:cs="宋体"/>
                <w:color w:val="auto"/>
                <w:kern w:val="0"/>
                <w:sz w:val="24"/>
                <w:szCs w:val="24"/>
                <w:highlight w:val="none"/>
                <w:u w:val="none"/>
                <w:lang w:bidi="ar-SA"/>
              </w:rPr>
              <w:t>乙方完成全部货物交付等服务，甲方验收合格</w:t>
            </w:r>
            <w:r>
              <w:rPr>
                <w:rFonts w:hint="eastAsia" w:ascii="宋体" w:hAnsi="宋体" w:cs="宋体"/>
                <w:color w:val="auto"/>
                <w:kern w:val="0"/>
                <w:sz w:val="24"/>
                <w:szCs w:val="24"/>
                <w:highlight w:val="none"/>
                <w:u w:val="none"/>
                <w:lang w:val="en-US" w:eastAsia="zh-CN" w:bidi="ar-SA"/>
              </w:rPr>
              <w:t>后，</w:t>
            </w:r>
            <w:r>
              <w:rPr>
                <w:rFonts w:hint="eastAsia" w:ascii="宋体" w:hAnsi="宋体" w:eastAsia="宋体" w:cs="宋体"/>
                <w:color w:val="auto"/>
                <w:kern w:val="0"/>
                <w:sz w:val="24"/>
                <w:szCs w:val="24"/>
                <w:highlight w:val="none"/>
                <w:u w:val="none"/>
                <w:lang w:bidi="ar-SA"/>
              </w:rPr>
              <w:t>乙方提供等额增值税专用发票后的10个工作日内甲方支付本合同金额的</w:t>
            </w:r>
            <w:r>
              <w:rPr>
                <w:rFonts w:hint="eastAsia" w:ascii="宋体" w:hAnsi="宋体" w:eastAsia="宋体" w:cs="宋体"/>
                <w:color w:val="auto"/>
                <w:kern w:val="0"/>
                <w:sz w:val="24"/>
                <w:szCs w:val="24"/>
                <w:highlight w:val="none"/>
                <w:u w:val="none"/>
                <w:lang w:val="en-US" w:eastAsia="zh-CN" w:bidi="ar-SA"/>
              </w:rPr>
              <w:t>45</w:t>
            </w:r>
            <w:r>
              <w:rPr>
                <w:rFonts w:hint="eastAsia" w:ascii="宋体" w:hAnsi="宋体" w:eastAsia="宋体" w:cs="宋体"/>
                <w:color w:val="auto"/>
                <w:kern w:val="0"/>
                <w:sz w:val="24"/>
                <w:szCs w:val="24"/>
                <w:highlight w:val="none"/>
                <w:u w:val="none"/>
                <w:lang w:bidi="ar-SA"/>
              </w:rPr>
              <w:t>%；</w:t>
            </w:r>
          </w:p>
          <w:p>
            <w:pPr>
              <w:widowControl/>
              <w:spacing w:after="0" w:line="240" w:lineRule="auto"/>
              <w:jc w:val="left"/>
              <w:outlineLvl w:val="9"/>
              <w:rPr>
                <w:rFonts w:hint="eastAsia" w:ascii="宋体" w:hAnsi="宋体" w:eastAsia="宋体" w:cs="宋体"/>
                <w:color w:val="auto"/>
                <w:kern w:val="0"/>
                <w:sz w:val="24"/>
                <w:szCs w:val="24"/>
                <w:highlight w:val="none"/>
                <w:u w:val="single"/>
                <w:lang w:val="en-US" w:eastAsia="zh-CN" w:bidi="ar-SA"/>
              </w:rPr>
            </w:pPr>
            <w:r>
              <w:rPr>
                <w:rFonts w:hint="eastAsia" w:ascii="宋体" w:hAnsi="宋体" w:cs="宋体"/>
                <w:color w:val="auto"/>
                <w:kern w:val="0"/>
                <w:sz w:val="24"/>
                <w:szCs w:val="24"/>
                <w:highlight w:val="none"/>
                <w:u w:val="none"/>
                <w:lang w:eastAsia="zh-CN" w:bidi="ar-SA"/>
              </w:rPr>
              <w:t>③</w:t>
            </w:r>
            <w:r>
              <w:rPr>
                <w:rFonts w:hint="eastAsia" w:ascii="宋体" w:hAnsi="宋体" w:cs="宋体"/>
                <w:color w:val="auto"/>
                <w:kern w:val="0"/>
                <w:sz w:val="24"/>
                <w:szCs w:val="24"/>
                <w:highlight w:val="none"/>
                <w:u w:val="none"/>
                <w:lang w:val="en-US" w:eastAsia="zh-CN" w:bidi="ar-SA"/>
              </w:rPr>
              <w:t>自验收合格基准日起届满三个月</w:t>
            </w:r>
            <w:r>
              <w:rPr>
                <w:rFonts w:hint="eastAsia" w:ascii="宋体" w:hAnsi="宋体" w:eastAsia="宋体" w:cs="宋体"/>
                <w:color w:val="auto"/>
                <w:kern w:val="0"/>
                <w:sz w:val="24"/>
                <w:szCs w:val="24"/>
                <w:highlight w:val="none"/>
                <w:u w:val="none"/>
                <w:lang w:bidi="ar-SA"/>
              </w:rPr>
              <w:t>，乙方提供等额增值税专用发票后的10个工作日内甲方支付本合同金额的</w:t>
            </w:r>
            <w:r>
              <w:rPr>
                <w:rFonts w:hint="eastAsia" w:ascii="宋体" w:hAnsi="宋体" w:eastAsia="宋体" w:cs="宋体"/>
                <w:color w:val="auto"/>
                <w:kern w:val="0"/>
                <w:sz w:val="24"/>
                <w:szCs w:val="24"/>
                <w:highlight w:val="none"/>
                <w:u w:val="none"/>
                <w:lang w:val="en-US" w:eastAsia="zh-CN" w:bidi="ar-SA"/>
              </w:rPr>
              <w:t>5</w:t>
            </w:r>
            <w:r>
              <w:rPr>
                <w:rFonts w:hint="eastAsia" w:ascii="宋体" w:hAnsi="宋体" w:eastAsia="宋体" w:cs="宋体"/>
                <w:color w:val="auto"/>
                <w:kern w:val="0"/>
                <w:sz w:val="24"/>
                <w:szCs w:val="24"/>
                <w:highlight w:val="none"/>
                <w:u w:val="none"/>
                <w:lang w:bidi="ar-SA"/>
              </w:rPr>
              <w:t>%</w:t>
            </w:r>
            <w:r>
              <w:rPr>
                <w:rFonts w:hint="eastAsia" w:ascii="宋体" w:hAnsi="宋体" w:eastAsia="宋体" w:cs="宋体"/>
                <w:color w:val="auto"/>
                <w:kern w:val="0"/>
                <w:sz w:val="24"/>
                <w:szCs w:val="24"/>
                <w:highlight w:val="none"/>
                <w:u w:val="none"/>
                <w:lang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
              </w:rPr>
              <w:t>交付日期</w:t>
            </w:r>
          </w:p>
        </w:tc>
        <w:tc>
          <w:tcPr>
            <w:tcW w:w="6925" w:type="dxa"/>
            <w:noWrap w:val="0"/>
            <w:vAlign w:val="center"/>
          </w:tcPr>
          <w:p>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auto"/>
              <w:outlineLvl w:val="9"/>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iCs/>
                <w:color w:val="auto"/>
                <w:kern w:val="2"/>
                <w:sz w:val="24"/>
                <w:szCs w:val="24"/>
                <w:highlight w:val="none"/>
                <w:u w:val="none"/>
                <w:lang w:val="en-US" w:eastAsia="zh-CN" w:bidi="ar"/>
              </w:rPr>
              <w:t>合同签订后35日历天内完成供货安装调试，并一次性验收合格。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37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2"/>
                <w:sz w:val="24"/>
                <w:szCs w:val="24"/>
                <w:highlight w:val="none"/>
                <w:lang w:val="en-US" w:eastAsia="zh-CN" w:bidi="ar"/>
              </w:rPr>
              <w:t>交货地点</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2"/>
                <w:sz w:val="24"/>
                <w:szCs w:val="24"/>
                <w:highlight w:val="none"/>
                <w:u w:val="none"/>
                <w:lang w:val="en-US" w:eastAsia="zh-CN" w:bidi="ar"/>
              </w:rPr>
            </w:pPr>
            <w:r>
              <w:rPr>
                <w:rFonts w:hint="eastAsia" w:ascii="宋体" w:hAnsi="宋体" w:eastAsia="宋体" w:cs="宋体"/>
                <w:color w:val="auto"/>
                <w:kern w:val="2"/>
                <w:sz w:val="24"/>
                <w:szCs w:val="24"/>
                <w:highlight w:val="none"/>
                <w:u w:val="none"/>
                <w:lang w:val="en-US" w:eastAsia="zh-CN" w:bidi="ar"/>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1371" w:type="dxa"/>
            <w:noWrap w:val="0"/>
            <w:vAlign w:val="center"/>
          </w:tcPr>
          <w:p>
            <w:pPr>
              <w:spacing w:after="0" w:line="240" w:lineRule="auto"/>
              <w:jc w:val="center"/>
              <w:outlineLvl w:val="9"/>
              <w:rPr>
                <w:rFonts w:hint="eastAsia" w:ascii="宋体" w:hAnsi="宋体" w:eastAsia="宋体" w:cs="宋体"/>
                <w:b/>
                <w:bCs/>
                <w:color w:val="auto"/>
                <w:sz w:val="24"/>
                <w:szCs w:val="24"/>
                <w:highlight w:val="none"/>
                <w:lang w:bidi="ar-SA"/>
              </w:rPr>
            </w:pPr>
            <w:r>
              <w:rPr>
                <w:rFonts w:hint="eastAsia" w:ascii="宋体" w:hAnsi="宋体" w:eastAsia="宋体" w:cs="宋体"/>
                <w:b/>
                <w:bCs/>
                <w:color w:val="auto"/>
                <w:kern w:val="0"/>
                <w:sz w:val="24"/>
                <w:szCs w:val="24"/>
                <w:highlight w:val="none"/>
                <w:lang w:val="en-US" w:eastAsia="zh-CN" w:bidi="ar-SA"/>
              </w:rPr>
              <w:t>质保期</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u w:val="none"/>
                <w:lang w:bidi="ar-SA"/>
              </w:rPr>
            </w:pPr>
            <w:r>
              <w:rPr>
                <w:rFonts w:hint="eastAsia" w:ascii="宋体" w:hAnsi="宋体" w:eastAsia="宋体" w:cs="宋体"/>
                <w:color w:val="auto"/>
                <w:kern w:val="0"/>
                <w:sz w:val="24"/>
                <w:szCs w:val="24"/>
                <w:highlight w:val="none"/>
                <w:u w:val="none"/>
                <w:lang w:val="en-US" w:eastAsia="zh-CN" w:bidi="ar-SA"/>
              </w:rPr>
              <w:t>原厂3年的质保期既保修期(以项目最终验收合格之日起算)，质保期内免费上门维修、维护或更换。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6" w:hRule="atLeast"/>
        </w:trPr>
        <w:tc>
          <w:tcPr>
            <w:tcW w:w="1371" w:type="dxa"/>
            <w:noWrap w:val="0"/>
            <w:vAlign w:val="center"/>
          </w:tcPr>
          <w:p>
            <w:pPr>
              <w:spacing w:after="0" w:line="240" w:lineRule="auto"/>
              <w:jc w:val="center"/>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bidi="ar-SA"/>
              </w:rPr>
              <w:t>验收标准</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在交货前，乙方应对货物的质量、规格、性能、数量、重量等进行详细而全面的检验，并出具证明货物符合合同规定的书面证书，乙方检验的结果和细节应在证书中加以说明。该证书将作为申请付款单据的一部分，但有关质量、规格、性能、数量、重量的检验不应视为最终检验。</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2、乙方配合甲方的验收工作，根据</w:t>
            </w:r>
            <w:r>
              <w:rPr>
                <w:rFonts w:hint="eastAsia" w:ascii="宋体" w:hAnsi="宋体" w:cs="宋体"/>
                <w:color w:val="auto"/>
                <w:kern w:val="0"/>
                <w:sz w:val="24"/>
                <w:szCs w:val="24"/>
                <w:highlight w:val="none"/>
                <w:u w:val="none"/>
                <w:lang w:val="en-US" w:eastAsia="zh-CN" w:bidi="ar-SA"/>
              </w:rPr>
              <w:t>询价通知书</w:t>
            </w:r>
            <w:r>
              <w:rPr>
                <w:rFonts w:hint="eastAsia" w:ascii="宋体" w:hAnsi="宋体" w:eastAsia="宋体" w:cs="宋体"/>
                <w:color w:val="auto"/>
                <w:kern w:val="0"/>
                <w:sz w:val="24"/>
                <w:szCs w:val="24"/>
                <w:highlight w:val="none"/>
                <w:lang w:val="en-US" w:eastAsia="zh-CN" w:bidi="ar-SA"/>
              </w:rPr>
              <w:t>、响应文件、采购合同、封存样品等约定的质量、数量、技术指标或者服务要求设置验收指标及其标准，制定验收指标及标准。</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3、如验收不合格的，乙方应采取补救措施，及时处理。整改结束后，重新组织验收，待验收合格后签署采购履约验收单当日为验收日期。</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4、未尽事宜，按《中华人民共和国民法典》、《中华人民共和国招标投标法》等相关法律法规、规定执行。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1371" w:type="dxa"/>
            <w:noWrap w:val="0"/>
            <w:vAlign w:val="center"/>
          </w:tcPr>
          <w:p>
            <w:pPr>
              <w:spacing w:after="0" w:line="240" w:lineRule="auto"/>
              <w:jc w:val="both"/>
              <w:outlineLvl w:val="9"/>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bidi="ar-SA"/>
              </w:rPr>
              <w:t>服务标准、期限、效率</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u w:val="none"/>
                <w:lang w:eastAsia="zh-CN" w:bidi="ar-SA"/>
              </w:rPr>
              <w:t>★</w:t>
            </w:r>
            <w:r>
              <w:rPr>
                <w:rFonts w:hint="eastAsia" w:ascii="宋体" w:hAnsi="宋体" w:eastAsia="宋体" w:cs="宋体"/>
                <w:color w:val="auto"/>
                <w:kern w:val="0"/>
                <w:sz w:val="24"/>
                <w:szCs w:val="24"/>
                <w:highlight w:val="none"/>
                <w:lang w:val="en-US" w:eastAsia="zh-CN" w:bidi="ar-SA"/>
              </w:rPr>
              <w:t>质量保证：最新生产的符合国家相关技术标准和质量要求的出厂原装合格产品，</w:t>
            </w:r>
            <w:r>
              <w:rPr>
                <w:rFonts w:hint="eastAsia" w:ascii="宋体" w:hAnsi="宋体" w:eastAsia="宋体" w:cs="宋体"/>
                <w:color w:val="auto"/>
                <w:kern w:val="0"/>
                <w:sz w:val="24"/>
                <w:szCs w:val="24"/>
                <w:highlight w:val="none"/>
                <w:lang w:val="en-US" w:eastAsia="zh-CN" w:bidi="ar"/>
              </w:rPr>
              <w:t>所供产品整机各部件必须原厂原装，</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
              </w:rPr>
              <w:t>人不得自行改装</w:t>
            </w:r>
            <w:r>
              <w:rPr>
                <w:rFonts w:hint="eastAsia" w:ascii="宋体" w:hAnsi="宋体" w:eastAsia="宋体" w:cs="宋体"/>
                <w:color w:val="auto"/>
                <w:kern w:val="0"/>
                <w:sz w:val="24"/>
                <w:szCs w:val="24"/>
                <w:highlight w:val="none"/>
                <w:lang w:val="en-US" w:eastAsia="zh-CN" w:bidi="ar-SA"/>
              </w:rPr>
              <w:t>；不支持自组货物</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SA"/>
              </w:rPr>
              <w:t>。</w:t>
            </w:r>
            <w:r>
              <w:rPr>
                <w:rFonts w:hint="eastAsia" w:ascii="宋体" w:hAnsi="宋体" w:cs="宋体"/>
                <w:b/>
                <w:bCs/>
                <w:color w:val="auto"/>
                <w:kern w:val="0"/>
                <w:sz w:val="24"/>
                <w:szCs w:val="24"/>
                <w:highlight w:val="none"/>
                <w:u w:val="single"/>
                <w:lang w:val="en-US" w:eastAsia="zh-CN" w:bidi="ar-SA"/>
              </w:rPr>
              <w:t>（需提供承诺函并加盖公章）</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2.售后服务</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（1）质保期内提供2小时响应，查找原因，提出解决方案，直至故障完全恢复正常服务为止，要求在24小时内解决问题。</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（2）质保期内因不能排除的故障而影响工作的情况每发生一次，其质保期相应延长30天，质保期内因货物本身缺陷造成各种故障应由乙方免费予以更换；</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（3）非因甲方人为原因而出现设备质量问题的，由乙方负责包修、包换或包退并承担修理、调换或退货而产生的实际费用。如因甲方使用不当造成故障的，乙方应负责修理、调换，费用另行协商；</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（4）质保期内，乙方负责免费提供设备运行所需全部备件，并提供免费维修、保养服务。质保期满后，仅收取零配件成本费用，免人工费、差旅费</w:t>
            </w:r>
            <w:r>
              <w:rPr>
                <w:rFonts w:hint="eastAsia" w:ascii="宋体" w:hAnsi="宋体" w:cs="宋体"/>
                <w:color w:val="auto"/>
                <w:kern w:val="0"/>
                <w:sz w:val="24"/>
                <w:szCs w:val="24"/>
                <w:highlight w:val="none"/>
                <w:lang w:val="en-US" w:eastAsia="zh-CN" w:bidi="ar-SA"/>
              </w:rPr>
              <w:t>。</w:t>
            </w:r>
            <w:r>
              <w:rPr>
                <w:rFonts w:hint="eastAsia" w:ascii="宋体" w:hAnsi="宋体" w:eastAsia="宋体" w:cs="宋体"/>
                <w:color w:val="auto"/>
                <w:kern w:val="0"/>
                <w:sz w:val="24"/>
                <w:szCs w:val="24"/>
                <w:highlight w:val="none"/>
                <w:lang w:val="en-US" w:eastAsia="zh-CN" w:bidi="ar-SA"/>
              </w:rPr>
              <w:t>所涉及</w:t>
            </w:r>
            <w:r>
              <w:rPr>
                <w:rFonts w:hint="eastAsia" w:ascii="宋体" w:hAnsi="宋体" w:cs="宋体"/>
                <w:color w:val="auto"/>
                <w:kern w:val="0"/>
                <w:sz w:val="24"/>
                <w:szCs w:val="24"/>
                <w:highlight w:val="none"/>
                <w:lang w:val="en-US" w:eastAsia="zh-CN" w:bidi="ar-SA"/>
              </w:rPr>
              <w:t>质保期内</w:t>
            </w:r>
            <w:r>
              <w:rPr>
                <w:rFonts w:hint="eastAsia" w:ascii="宋体" w:hAnsi="宋体" w:eastAsia="宋体" w:cs="宋体"/>
                <w:color w:val="auto"/>
                <w:kern w:val="0"/>
                <w:sz w:val="24"/>
                <w:szCs w:val="24"/>
                <w:highlight w:val="none"/>
                <w:lang w:val="en-US" w:eastAsia="zh-CN" w:bidi="ar-SA"/>
              </w:rPr>
              <w:t>软件免费升级。</w:t>
            </w:r>
          </w:p>
          <w:p>
            <w:pPr>
              <w:widowControl/>
              <w:spacing w:after="0" w:line="240" w:lineRule="auto"/>
              <w:jc w:val="left"/>
              <w:outlineLvl w:val="9"/>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（5）中标人应确保设备正常使用，零配件在该设备停产后仍需保证至少3年的供应。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3" w:hRule="atLeast"/>
        </w:trPr>
        <w:tc>
          <w:tcPr>
            <w:tcW w:w="1371" w:type="dxa"/>
            <w:noWrap w:val="0"/>
            <w:vAlign w:val="center"/>
          </w:tcPr>
          <w:p>
            <w:pPr>
              <w:widowControl/>
              <w:snapToGrid w:val="0"/>
              <w:spacing w:line="240" w:lineRule="auto"/>
              <w:jc w:val="both"/>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sz w:val="24"/>
                <w:szCs w:val="24"/>
                <w:highlight w:val="none"/>
                <w:lang w:bidi="ar-SA"/>
              </w:rPr>
              <w:t>其他技术、服务要求</w:t>
            </w:r>
          </w:p>
        </w:tc>
        <w:tc>
          <w:tcPr>
            <w:tcW w:w="6925" w:type="dxa"/>
            <w:noWrap w:val="0"/>
            <w:vAlign w:val="center"/>
          </w:tcPr>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1</w:t>
            </w:r>
            <w:r>
              <w:rPr>
                <w:rFonts w:hint="eastAsia" w:ascii="宋体" w:hAnsi="宋体" w:eastAsia="宋体" w:cs="宋体"/>
                <w:color w:val="auto"/>
                <w:kern w:val="0"/>
                <w:sz w:val="24"/>
                <w:szCs w:val="24"/>
                <w:highlight w:val="none"/>
                <w:lang w:val="en-US" w:eastAsia="zh-CN" w:bidi="ar-SA"/>
              </w:rPr>
              <w:t>.供货时提供有关的全套技术文件（如产品说明书、保修证明、相关配套使用手册等）；</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SA"/>
              </w:rPr>
              <w:t>人保证所供产品符合国家有关规定。并保证所供产品具有合法的版权或使用权，本项目采购的产品，如在本项目范围内使用过程中出现版权或使用权纠纷，由中标人负责，采购人不承担任何责任。</w:t>
            </w:r>
          </w:p>
          <w:p>
            <w:pPr>
              <w:widowControl/>
              <w:spacing w:after="0" w:line="240" w:lineRule="auto"/>
              <w:jc w:val="left"/>
              <w:outlineLvl w:val="9"/>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val="en-US" w:eastAsia="zh-CN" w:bidi="ar"/>
              </w:rPr>
              <w:t>人在报价时应考虑人力成本和运输成本以及实际场地的突发情况。</w:t>
            </w: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sz w:val="24"/>
          <w:szCs w:val="24"/>
          <w:lang w:eastAsia="zh-CN"/>
        </w:rPr>
      </w:pPr>
    </w:p>
    <w:sectPr>
      <w:footerReference r:id="rId3" w:type="default"/>
      <w:pgSz w:w="11906" w:h="16838"/>
      <w:pgMar w:top="1440" w:right="1800" w:bottom="1440" w:left="1800" w:header="851" w:footer="992" w:gutter="0"/>
      <w:paperSrc/>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59" w:rightChars="17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DA321C"/>
    <w:rsid w:val="000A5B11"/>
    <w:rsid w:val="00985E7D"/>
    <w:rsid w:val="00AA2AFE"/>
    <w:rsid w:val="02D86C8B"/>
    <w:rsid w:val="03851DD9"/>
    <w:rsid w:val="04393618"/>
    <w:rsid w:val="05161D94"/>
    <w:rsid w:val="05A5029D"/>
    <w:rsid w:val="063C4B3B"/>
    <w:rsid w:val="06C4367A"/>
    <w:rsid w:val="07E0773A"/>
    <w:rsid w:val="08486520"/>
    <w:rsid w:val="08A62CC0"/>
    <w:rsid w:val="08F80099"/>
    <w:rsid w:val="09432AEE"/>
    <w:rsid w:val="0A173862"/>
    <w:rsid w:val="0A5E0FA4"/>
    <w:rsid w:val="0B146BF9"/>
    <w:rsid w:val="0B173867"/>
    <w:rsid w:val="0B9D616A"/>
    <w:rsid w:val="0E5C1D80"/>
    <w:rsid w:val="0E8737CE"/>
    <w:rsid w:val="0E9F68A4"/>
    <w:rsid w:val="0F5B34BA"/>
    <w:rsid w:val="0FBC30F4"/>
    <w:rsid w:val="10994588"/>
    <w:rsid w:val="11AF3121"/>
    <w:rsid w:val="11E459A1"/>
    <w:rsid w:val="139E0F8A"/>
    <w:rsid w:val="1441153B"/>
    <w:rsid w:val="15276973"/>
    <w:rsid w:val="16B946CF"/>
    <w:rsid w:val="16FC29C4"/>
    <w:rsid w:val="17A41D0D"/>
    <w:rsid w:val="17C96404"/>
    <w:rsid w:val="18F040F9"/>
    <w:rsid w:val="197E03DA"/>
    <w:rsid w:val="1AD67B64"/>
    <w:rsid w:val="1AF01848"/>
    <w:rsid w:val="1AF343B6"/>
    <w:rsid w:val="1B072EA4"/>
    <w:rsid w:val="1BE70AEF"/>
    <w:rsid w:val="1D433B34"/>
    <w:rsid w:val="1D60233E"/>
    <w:rsid w:val="1DC14CCC"/>
    <w:rsid w:val="1DD5063D"/>
    <w:rsid w:val="1E5063DA"/>
    <w:rsid w:val="1EBF0895"/>
    <w:rsid w:val="1F235B0E"/>
    <w:rsid w:val="1F632E0F"/>
    <w:rsid w:val="22A45D6C"/>
    <w:rsid w:val="24672B31"/>
    <w:rsid w:val="2601741A"/>
    <w:rsid w:val="2694197E"/>
    <w:rsid w:val="26BB4FFA"/>
    <w:rsid w:val="278A3F1B"/>
    <w:rsid w:val="28AC2A0D"/>
    <w:rsid w:val="29090661"/>
    <w:rsid w:val="29805060"/>
    <w:rsid w:val="29932C56"/>
    <w:rsid w:val="29EF54F8"/>
    <w:rsid w:val="2A530E4D"/>
    <w:rsid w:val="2B676775"/>
    <w:rsid w:val="2BF672B2"/>
    <w:rsid w:val="2C2244B5"/>
    <w:rsid w:val="2E75303F"/>
    <w:rsid w:val="2EDD6932"/>
    <w:rsid w:val="2EEA3AEB"/>
    <w:rsid w:val="306E3ED7"/>
    <w:rsid w:val="33434585"/>
    <w:rsid w:val="3351256F"/>
    <w:rsid w:val="33710B1C"/>
    <w:rsid w:val="339C7809"/>
    <w:rsid w:val="3560314E"/>
    <w:rsid w:val="36DC5233"/>
    <w:rsid w:val="36EB0A23"/>
    <w:rsid w:val="374B7F62"/>
    <w:rsid w:val="382E711D"/>
    <w:rsid w:val="38D05EFF"/>
    <w:rsid w:val="399E0FE0"/>
    <w:rsid w:val="3A0071FE"/>
    <w:rsid w:val="3A3939F6"/>
    <w:rsid w:val="3A5B4807"/>
    <w:rsid w:val="3BD014F0"/>
    <w:rsid w:val="3BF2689B"/>
    <w:rsid w:val="3D0455B0"/>
    <w:rsid w:val="3D1A188A"/>
    <w:rsid w:val="3E78700D"/>
    <w:rsid w:val="3E7D6F82"/>
    <w:rsid w:val="3E942880"/>
    <w:rsid w:val="402E72DA"/>
    <w:rsid w:val="40F43DE8"/>
    <w:rsid w:val="4232654F"/>
    <w:rsid w:val="42940506"/>
    <w:rsid w:val="42DF29B4"/>
    <w:rsid w:val="433971D6"/>
    <w:rsid w:val="433B35AE"/>
    <w:rsid w:val="44187EC3"/>
    <w:rsid w:val="44745DF9"/>
    <w:rsid w:val="44BD2487"/>
    <w:rsid w:val="45CE067E"/>
    <w:rsid w:val="461A523C"/>
    <w:rsid w:val="465A15CF"/>
    <w:rsid w:val="46DA321C"/>
    <w:rsid w:val="479A7464"/>
    <w:rsid w:val="47B36031"/>
    <w:rsid w:val="48064A24"/>
    <w:rsid w:val="498315BF"/>
    <w:rsid w:val="49F96969"/>
    <w:rsid w:val="4AA50DDD"/>
    <w:rsid w:val="4AB608E4"/>
    <w:rsid w:val="4B06642D"/>
    <w:rsid w:val="4CE1310C"/>
    <w:rsid w:val="4D2A0DDA"/>
    <w:rsid w:val="4D6D3115"/>
    <w:rsid w:val="4DB316D4"/>
    <w:rsid w:val="4DD03040"/>
    <w:rsid w:val="4E3C120D"/>
    <w:rsid w:val="4FA03765"/>
    <w:rsid w:val="5007630E"/>
    <w:rsid w:val="514364CA"/>
    <w:rsid w:val="51B938A7"/>
    <w:rsid w:val="52582E7C"/>
    <w:rsid w:val="527668E4"/>
    <w:rsid w:val="531A55B1"/>
    <w:rsid w:val="545E1E79"/>
    <w:rsid w:val="561843C9"/>
    <w:rsid w:val="566B690C"/>
    <w:rsid w:val="567C0AA8"/>
    <w:rsid w:val="56ED2430"/>
    <w:rsid w:val="58B42629"/>
    <w:rsid w:val="5B3A24D0"/>
    <w:rsid w:val="5BF47D4B"/>
    <w:rsid w:val="5C3E5A18"/>
    <w:rsid w:val="5CD25204"/>
    <w:rsid w:val="5DB5381D"/>
    <w:rsid w:val="5E9F122D"/>
    <w:rsid w:val="5F913D9A"/>
    <w:rsid w:val="5FB10E83"/>
    <w:rsid w:val="601B6CE3"/>
    <w:rsid w:val="60210839"/>
    <w:rsid w:val="614373EC"/>
    <w:rsid w:val="62A84F9D"/>
    <w:rsid w:val="63660435"/>
    <w:rsid w:val="637F581E"/>
    <w:rsid w:val="662A6700"/>
    <w:rsid w:val="664F32D2"/>
    <w:rsid w:val="66DD2569"/>
    <w:rsid w:val="67554D03"/>
    <w:rsid w:val="68A97CC5"/>
    <w:rsid w:val="695106DA"/>
    <w:rsid w:val="69EC3828"/>
    <w:rsid w:val="6AA10C56"/>
    <w:rsid w:val="6AF76137"/>
    <w:rsid w:val="6AF7713E"/>
    <w:rsid w:val="6B092CA7"/>
    <w:rsid w:val="6B6901CF"/>
    <w:rsid w:val="6CB336AC"/>
    <w:rsid w:val="6EB4251A"/>
    <w:rsid w:val="71CC5E5F"/>
    <w:rsid w:val="71D2489C"/>
    <w:rsid w:val="7231463C"/>
    <w:rsid w:val="74C276BC"/>
    <w:rsid w:val="7542053D"/>
    <w:rsid w:val="75CE758B"/>
    <w:rsid w:val="75D66501"/>
    <w:rsid w:val="767E700C"/>
    <w:rsid w:val="76986858"/>
    <w:rsid w:val="774358F6"/>
    <w:rsid w:val="775B544F"/>
    <w:rsid w:val="77835055"/>
    <w:rsid w:val="77D5668B"/>
    <w:rsid w:val="788901A6"/>
    <w:rsid w:val="7B20295A"/>
    <w:rsid w:val="7BB47357"/>
    <w:rsid w:val="7BBD7891"/>
    <w:rsid w:val="7C10627A"/>
    <w:rsid w:val="7C4B3A15"/>
    <w:rsid w:val="7D2C4DB9"/>
    <w:rsid w:val="7D987831"/>
    <w:rsid w:val="7E4E5255"/>
    <w:rsid w:val="7ED53BF8"/>
    <w:rsid w:val="7F6C65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7">
    <w:name w:val="Default Paragraph Font"/>
    <w:semiHidden/>
    <w:qFormat/>
    <w:uiPriority w:val="0"/>
  </w:style>
  <w:style w:type="table" w:default="1" w:styleId="16">
    <w:name w:val="Normal Table"/>
    <w:semiHidden/>
    <w:qFormat/>
    <w:uiPriority w:val="0"/>
    <w:tblPr>
      <w:tblStyle w:val="16"/>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Body Text 3"/>
    <w:basedOn w:val="1"/>
    <w:qFormat/>
    <w:uiPriority w:val="0"/>
    <w:rPr>
      <w:sz w:val="16"/>
      <w:szCs w:val="16"/>
    </w:rPr>
  </w:style>
  <w:style w:type="paragraph" w:styleId="6">
    <w:name w:val="Body Text Indent"/>
    <w:basedOn w:val="1"/>
    <w:next w:val="7"/>
    <w:qFormat/>
    <w:uiPriority w:val="0"/>
    <w:pPr>
      <w:ind w:left="200" w:hanging="200" w:hangingChars="200"/>
    </w:pPr>
    <w:rPr>
      <w:sz w:val="24"/>
    </w:rPr>
  </w:style>
  <w:style w:type="paragraph" w:customStyle="1" w:styleId="7">
    <w:name w:val="样式 正文文本缩进 + 首行缩进:  2 字符 行距: 1.5 倍行距"/>
    <w:basedOn w:val="6"/>
    <w:qFormat/>
    <w:uiPriority w:val="0"/>
    <w:pPr>
      <w:ind w:firstLine="560"/>
    </w:pPr>
    <w:rPr>
      <w:rFonts w:eastAsia="仿宋_GB2312"/>
    </w:rPr>
  </w:style>
  <w:style w:type="paragraph" w:styleId="8">
    <w:name w:val="Block Text"/>
    <w:basedOn w:val="1"/>
    <w:uiPriority w:val="0"/>
    <w:pPr>
      <w:spacing w:after="120"/>
      <w:ind w:left="700" w:leftChars="700" w:right="700" w:rightChars="700"/>
    </w:pPr>
  </w:style>
  <w:style w:type="paragraph" w:styleId="9">
    <w:name w:val="Plain Text"/>
    <w:basedOn w:val="1"/>
    <w:uiPriority w:val="0"/>
    <w:pPr>
      <w:widowControl/>
      <w:overflowPunct w:val="0"/>
      <w:autoSpaceDE w:val="0"/>
      <w:autoSpaceDN w:val="0"/>
      <w:adjustRightInd w:val="0"/>
      <w:jc w:val="left"/>
      <w:textAlignment w:val="baseline"/>
    </w:pPr>
    <w:rPr>
      <w:rFonts w:ascii="宋体" w:hAnsi="Courier New"/>
      <w:sz w:val="24"/>
    </w:rPr>
  </w:style>
  <w:style w:type="paragraph" w:styleId="10">
    <w:name w:val="Date"/>
    <w:basedOn w:val="1"/>
    <w:next w:val="1"/>
    <w:qFormat/>
    <w:uiPriority w:val="0"/>
    <w:pPr>
      <w:ind w:left="2500" w:leftChars="2500"/>
    </w:pPr>
    <w:rPr>
      <w:rFonts w:eastAsia="楷体_GB2312"/>
      <w:sz w:val="32"/>
      <w:szCs w:val="20"/>
    </w:rPr>
  </w:style>
  <w:style w:type="paragraph" w:styleId="11">
    <w:name w:val="footer"/>
    <w:basedOn w:val="1"/>
    <w:uiPriority w:val="0"/>
    <w:pPr>
      <w:tabs>
        <w:tab w:val="center" w:pos="4153"/>
        <w:tab w:val="right" w:pos="8306"/>
      </w:tabs>
      <w:snapToGrid w:val="0"/>
      <w:jc w:val="left"/>
    </w:pPr>
    <w:rPr>
      <w:sz w:val="18"/>
    </w:rPr>
  </w:style>
  <w:style w:type="paragraph" w:styleId="12">
    <w:name w:val="toc 1"/>
    <w:basedOn w:val="1"/>
    <w:next w:val="1"/>
    <w:uiPriority w:val="0"/>
  </w:style>
  <w:style w:type="paragraph" w:styleId="13">
    <w:name w:val="Normal (Web)"/>
    <w:basedOn w:val="1"/>
    <w:uiPriority w:val="0"/>
    <w:pPr>
      <w:spacing w:before="100" w:beforeAutospacing="1" w:after="100" w:afterAutospacing="1"/>
      <w:ind w:left="0" w:right="0"/>
      <w:jc w:val="left"/>
    </w:pPr>
    <w:rPr>
      <w:kern w:val="0"/>
      <w:sz w:val="24"/>
      <w:lang w:val="en-US" w:eastAsia="zh-CN" w:bidi="ar"/>
    </w:rPr>
  </w:style>
  <w:style w:type="paragraph" w:styleId="14">
    <w:name w:val="Body Text First Indent"/>
    <w:basedOn w:val="2"/>
    <w:next w:val="1"/>
    <w:uiPriority w:val="0"/>
    <w:pPr>
      <w:autoSpaceDE w:val="0"/>
      <w:autoSpaceDN w:val="0"/>
      <w:adjustRightInd w:val="0"/>
      <w:ind w:firstLine="100" w:firstLineChars="100"/>
      <w:jc w:val="left"/>
    </w:pPr>
    <w:rPr>
      <w:rFonts w:ascii="仿宋_GB2312"/>
      <w:b/>
      <w:kern w:val="0"/>
      <w:sz w:val="32"/>
      <w:szCs w:val="32"/>
    </w:rPr>
  </w:style>
  <w:style w:type="paragraph" w:styleId="15">
    <w:name w:val="Body Text First Indent 2"/>
    <w:basedOn w:val="6"/>
    <w:next w:val="1"/>
    <w:uiPriority w:val="0"/>
  </w:style>
  <w:style w:type="character" w:styleId="18">
    <w:name w:val="Strong"/>
    <w:basedOn w:val="17"/>
    <w:qFormat/>
    <w:uiPriority w:val="0"/>
    <w:rPr>
      <w:b/>
    </w:rPr>
  </w:style>
  <w:style w:type="paragraph" w:customStyle="1" w:styleId="19">
    <w:name w:val="WPSOffice手动目录 1"/>
    <w:uiPriority w:val="0"/>
    <w:pPr>
      <w:ind w:leftChars="0"/>
    </w:pPr>
    <w:rPr>
      <w:sz w:val="20"/>
      <w:szCs w:val="20"/>
    </w:rPr>
  </w:style>
  <w:style w:type="paragraph" w:customStyle="1" w:styleId="20">
    <w:name w:val="表内文字"/>
    <w:basedOn w:val="1"/>
    <w:qFormat/>
    <w:uiPriority w:val="0"/>
    <w:pPr>
      <w:tabs>
        <w:tab w:val="left" w:pos="1418"/>
      </w:tabs>
      <w:spacing w:line="360" w:lineRule="auto"/>
      <w:jc w:val="center"/>
    </w:pPr>
    <w:rPr>
      <w:rFonts w:ascii="仿宋_GB2312" w:eastAsia="仿宋_GB2312"/>
      <w:spacing w:val="-2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6</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2026-09-16T02:55:00Z</dcterms:created>
  <dc:creator>张宇</dc:creator>
  <cp:lastModifiedBy>任洁</cp:lastModifiedBy>
  <dcterms:modified xsi:type="dcterms:W3CDTF">2026-09-18T07:34:32Z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4B262D53D31B469285BEE531DB8BED60</vt:lpwstr>
  </property>
</Properties>
</file>