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jc w:val="center"/>
        <w:rPr>
          <w:rFonts w:hint="eastAsia" w:ascii="宋体" w:hAnsi="宋体" w:eastAsia="宋体" w:cs="宋体"/>
          <w:sz w:val="84"/>
          <w:szCs w:val="84"/>
        </w:rPr>
      </w:pPr>
      <w:r>
        <w:rPr>
          <w:rFonts w:hint="eastAsia" w:ascii="宋体" w:hAnsi="宋体" w:eastAsia="宋体" w:cs="宋体"/>
          <w:sz w:val="84"/>
          <w:szCs w:val="84"/>
        </w:rPr>
        <w:t>询价通知书</w:t>
      </w: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rPr>
          <w:rFonts w:hint="eastAsia" w:ascii="宋体" w:hAnsi="宋体" w:eastAsia="宋体" w:cs="宋体"/>
          <w:sz w:val="24"/>
          <w:szCs w:val="24"/>
        </w:rPr>
      </w:pPr>
    </w:p>
    <w:p>
      <w:pPr>
        <w:pStyle w:val="14"/>
        <w:keepNext w:val="0"/>
        <w:keepLines w:val="0"/>
        <w:widowControl/>
        <w:suppressLineNumbers w:val="0"/>
        <w:ind w:left="1260" w:leftChars="0" w:firstLine="420" w:firstLineChars="0"/>
        <w:rPr>
          <w:rFonts w:hint="eastAsia" w:ascii="宋体" w:hAnsi="宋体" w:eastAsia="宋体" w:cs="宋体"/>
          <w:sz w:val="24"/>
          <w:szCs w:val="24"/>
        </w:rPr>
      </w:pPr>
      <w:r>
        <w:rPr>
          <w:rStyle w:val="19"/>
          <w:rFonts w:hint="eastAsia" w:ascii="宋体" w:hAnsi="宋体" w:eastAsia="宋体" w:cs="宋体"/>
          <w:sz w:val="24"/>
          <w:szCs w:val="24"/>
        </w:rPr>
        <w:t>项目名称：</w:t>
      </w:r>
      <w:r>
        <w:rPr>
          <w:rFonts w:hint="eastAsia" w:ascii="宋体" w:hAnsi="宋体" w:eastAsia="宋体" w:cs="宋体"/>
          <w:sz w:val="24"/>
          <w:szCs w:val="24"/>
        </w:rPr>
        <w:t>检察日报社</w:t>
      </w:r>
      <w:r>
        <w:rPr>
          <w:rFonts w:hint="eastAsia" w:ascii="宋体" w:hAnsi="宋体" w:cs="宋体"/>
          <w:sz w:val="24"/>
          <w:szCs w:val="24"/>
          <w:lang w:val="en-US" w:eastAsia="zh-CN"/>
        </w:rPr>
        <w:t>办公设备</w:t>
      </w:r>
      <w:r>
        <w:rPr>
          <w:rFonts w:hint="eastAsia" w:ascii="宋体" w:hAnsi="宋体" w:eastAsia="宋体" w:cs="宋体"/>
          <w:sz w:val="24"/>
          <w:szCs w:val="24"/>
        </w:rPr>
        <w:t>采购项目</w:t>
      </w:r>
    </w:p>
    <w:p>
      <w:pPr>
        <w:pStyle w:val="14"/>
        <w:keepNext w:val="0"/>
        <w:keepLines w:val="0"/>
        <w:widowControl/>
        <w:suppressLineNumbers w:val="0"/>
        <w:ind w:left="1260" w:leftChars="0" w:firstLine="420" w:firstLineChars="0"/>
        <w:rPr>
          <w:rStyle w:val="19"/>
          <w:rFonts w:hint="eastAsia" w:ascii="宋体" w:hAnsi="宋体" w:eastAsia="宋体" w:cs="宋体"/>
          <w:b w:val="0"/>
          <w:bCs/>
          <w:sz w:val="24"/>
          <w:szCs w:val="24"/>
          <w:lang w:val="en-US" w:eastAsia="zh-CN"/>
        </w:rPr>
      </w:pPr>
      <w:r>
        <w:rPr>
          <w:rStyle w:val="19"/>
          <w:rFonts w:hint="eastAsia" w:ascii="宋体" w:hAnsi="宋体" w:eastAsia="宋体" w:cs="宋体"/>
          <w:sz w:val="24"/>
          <w:szCs w:val="24"/>
        </w:rPr>
        <w:t>采购单位：</w:t>
      </w:r>
      <w:r>
        <w:rPr>
          <w:rStyle w:val="19"/>
          <w:rFonts w:hint="eastAsia" w:ascii="宋体" w:hAnsi="宋体" w:eastAsia="宋体" w:cs="宋体"/>
          <w:b w:val="0"/>
          <w:bCs/>
          <w:sz w:val="24"/>
          <w:szCs w:val="24"/>
          <w:lang w:val="en-US" w:eastAsia="zh-CN"/>
        </w:rPr>
        <w:t>检察日报社</w:t>
      </w:r>
    </w:p>
    <w:p>
      <w:pPr>
        <w:pStyle w:val="14"/>
        <w:keepNext w:val="0"/>
        <w:keepLines w:val="0"/>
        <w:widowControl/>
        <w:suppressLineNumbers w:val="0"/>
        <w:ind w:left="1260" w:leftChars="0" w:firstLine="420" w:firstLineChars="0"/>
        <w:rPr>
          <w:rFonts w:hint="eastAsia" w:ascii="宋体" w:hAnsi="宋体" w:eastAsia="宋体" w:cs="宋体"/>
          <w:sz w:val="24"/>
          <w:szCs w:val="24"/>
        </w:rPr>
      </w:pPr>
      <w:r>
        <w:rPr>
          <w:rStyle w:val="19"/>
          <w:rFonts w:hint="eastAsia" w:ascii="宋体" w:hAnsi="宋体" w:eastAsia="宋体" w:cs="宋体"/>
          <w:sz w:val="24"/>
          <w:szCs w:val="24"/>
        </w:rPr>
        <w:t>日</w:t>
      </w:r>
      <w:r>
        <w:rPr>
          <w:rStyle w:val="19"/>
          <w:rFonts w:hint="eastAsia" w:ascii="宋体" w:hAnsi="宋体" w:eastAsia="宋体" w:cs="宋体"/>
          <w:sz w:val="24"/>
          <w:szCs w:val="24"/>
          <w:lang w:val="en-US" w:eastAsia="zh-CN"/>
        </w:rPr>
        <w:t>　　</w:t>
      </w:r>
      <w:r>
        <w:rPr>
          <w:rStyle w:val="19"/>
          <w:rFonts w:hint="eastAsia" w:ascii="宋体" w:hAnsi="宋体" w:eastAsia="宋体" w:cs="宋体"/>
          <w:sz w:val="24"/>
          <w:szCs w:val="24"/>
        </w:rPr>
        <w:t>期：</w:t>
      </w:r>
      <w:r>
        <w:rPr>
          <w:rFonts w:hint="eastAsia" w:ascii="宋体" w:hAnsi="宋体" w:eastAsia="宋体" w:cs="宋体"/>
          <w:sz w:val="24"/>
          <w:szCs w:val="24"/>
        </w:rPr>
        <w:t>202</w:t>
      </w:r>
      <w:r>
        <w:rPr>
          <w:rFonts w:hint="eastAsia" w:ascii="宋体" w:hAnsi="宋体" w:eastAsia="宋体" w:cs="宋体"/>
          <w:sz w:val="24"/>
          <w:szCs w:val="24"/>
          <w:lang w:val="en-US" w:eastAsia="zh-CN"/>
        </w:rPr>
        <w:t>6</w:t>
      </w:r>
      <w:r>
        <w:rPr>
          <w:rFonts w:hint="eastAsia" w:ascii="宋体" w:hAnsi="宋体" w:eastAsia="宋体" w:cs="宋体"/>
          <w:sz w:val="24"/>
          <w:szCs w:val="24"/>
        </w:rPr>
        <w:t>年</w:t>
      </w:r>
      <w:r>
        <w:rPr>
          <w:rFonts w:hint="eastAsia" w:ascii="宋体" w:hAnsi="宋体" w:cs="宋体"/>
          <w:sz w:val="24"/>
          <w:szCs w:val="24"/>
          <w:lang w:val="en-US" w:eastAsia="zh-CN"/>
        </w:rPr>
        <w:t>11</w:t>
      </w:r>
      <w:r>
        <w:rPr>
          <w:rFonts w:hint="eastAsia" w:ascii="宋体" w:hAnsi="宋体" w:eastAsia="宋体" w:cs="宋体"/>
          <w:sz w:val="24"/>
          <w:szCs w:val="24"/>
        </w:rPr>
        <w:t>月</w:t>
      </w:r>
    </w:p>
    <w:p>
      <w:pPr>
        <w:rPr>
          <w:rFonts w:hint="eastAsia" w:ascii="宋体" w:hAnsi="宋体" w:eastAsia="宋体" w:cs="宋体"/>
          <w:sz w:val="24"/>
          <w:szCs w:val="24"/>
        </w:rPr>
      </w:pPr>
    </w:p>
    <w:p>
      <w:pPr>
        <w:pStyle w:val="2"/>
        <w:keepNext w:val="0"/>
        <w:keepLines w:val="0"/>
        <w:widowControl/>
        <w:suppressLineNumbers w:val="0"/>
        <w:outlineLvl w:val="9"/>
        <w:rPr>
          <w:rFonts w:hint="eastAsia" w:ascii="宋体" w:hAnsi="宋体" w:eastAsia="宋体" w:cs="宋体"/>
          <w:sz w:val="24"/>
          <w:szCs w:val="24"/>
        </w:rPr>
      </w:pPr>
      <w:r>
        <w:rPr>
          <w:rFonts w:hint="eastAsia" w:ascii="宋体" w:hAnsi="宋体" w:eastAsia="宋体" w:cs="宋体"/>
          <w:sz w:val="24"/>
          <w:szCs w:val="24"/>
        </w:rPr>
        <w:br w:type="page"/>
      </w:r>
    </w:p>
    <w:p>
      <w:pPr>
        <w:spacing w:before="0" w:beforeLines="0" w:after="0" w:afterLines="0" w:line="240" w:lineRule="auto"/>
        <w:ind w:left="0" w:leftChars="0" w:right="0" w:rightChars="0" w:firstLine="0" w:firstLineChars="0"/>
        <w:jc w:val="center"/>
        <w:rPr>
          <w:rFonts w:hint="eastAsia" w:ascii="宋体" w:hAnsi="宋体" w:eastAsia="宋体" w:cs="宋体"/>
          <w:b/>
          <w:bCs/>
          <w:sz w:val="44"/>
          <w:szCs w:val="44"/>
        </w:rPr>
      </w:pPr>
      <w:r>
        <w:rPr>
          <w:rFonts w:hint="eastAsia" w:ascii="宋体" w:hAnsi="宋体" w:eastAsia="宋体" w:cs="宋体"/>
          <w:b/>
          <w:bCs/>
          <w:sz w:val="44"/>
          <w:szCs w:val="44"/>
        </w:rPr>
        <w:t>目</w:t>
      </w:r>
      <w:r>
        <w:rPr>
          <w:rFonts w:hint="eastAsia" w:ascii="宋体" w:hAnsi="宋体" w:cs="宋体"/>
          <w:b/>
          <w:bCs/>
          <w:sz w:val="44"/>
          <w:szCs w:val="44"/>
          <w:lang w:val="en-US" w:eastAsia="zh-CN"/>
        </w:rPr>
        <w:t xml:space="preserve"> </w:t>
      </w:r>
      <w:r>
        <w:rPr>
          <w:rFonts w:hint="eastAsia" w:ascii="宋体" w:hAnsi="宋体" w:eastAsia="宋体" w:cs="宋体"/>
          <w:b/>
          <w:bCs/>
          <w:sz w:val="44"/>
          <w:szCs w:val="44"/>
        </w:rPr>
        <w:t>录</w:t>
      </w:r>
    </w:p>
    <w:p>
      <w:pPr>
        <w:spacing w:before="0" w:beforeLines="0" w:after="0" w:afterLines="0" w:line="240" w:lineRule="auto"/>
        <w:ind w:left="0" w:leftChars="0" w:right="0" w:rightChars="0" w:firstLine="0" w:firstLineChars="0"/>
        <w:jc w:val="center"/>
        <w:rPr>
          <w:rFonts w:hint="eastAsia" w:ascii="宋体" w:hAnsi="宋体" w:eastAsia="宋体" w:cs="宋体"/>
          <w:sz w:val="24"/>
          <w:szCs w:val="24"/>
        </w:rPr>
      </w:pPr>
    </w:p>
    <w:p>
      <w:pPr>
        <w:pStyle w:val="13"/>
        <w:tabs>
          <w:tab w:val="right" w:leader="dot" w:pos="8306"/>
        </w:tabs>
        <w:rPr>
          <w:rFonts w:hint="eastAsia" w:ascii="黑体" w:hAnsi="黑体" w:eastAsia="黑体" w:cs="黑体"/>
          <w:sz w:val="28"/>
          <w:szCs w:val="36"/>
        </w:rPr>
      </w:pPr>
      <w:r>
        <w:rPr>
          <w:rFonts w:hint="eastAsia" w:ascii="黑体" w:hAnsi="黑体" w:eastAsia="黑体" w:cs="黑体"/>
          <w:sz w:val="36"/>
          <w:szCs w:val="36"/>
        </w:rPr>
        <w:fldChar w:fldCharType="begin"/>
      </w:r>
      <w:r>
        <w:rPr>
          <w:rFonts w:hint="eastAsia" w:ascii="黑体" w:hAnsi="黑体" w:eastAsia="黑体" w:cs="黑体"/>
          <w:sz w:val="36"/>
          <w:szCs w:val="36"/>
        </w:rPr>
        <w:instrText xml:space="preserve">TOC \o "1-1" \h \u </w:instrText>
      </w:r>
      <w:r>
        <w:rPr>
          <w:rFonts w:hint="eastAsia" w:ascii="黑体" w:hAnsi="黑体" w:eastAsia="黑体" w:cs="黑体"/>
          <w:sz w:val="36"/>
          <w:szCs w:val="36"/>
        </w:rPr>
        <w:fldChar w:fldCharType="separate"/>
      </w: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HYPERLINK \l _Toc13705 </w:instrText>
      </w:r>
      <w:r>
        <w:rPr>
          <w:rFonts w:hint="eastAsia" w:ascii="黑体" w:hAnsi="黑体" w:eastAsia="黑体" w:cs="黑体"/>
          <w:sz w:val="28"/>
          <w:szCs w:val="36"/>
        </w:rPr>
        <w:fldChar w:fldCharType="separate"/>
      </w:r>
      <w:r>
        <w:rPr>
          <w:rFonts w:hint="eastAsia" w:ascii="黑体" w:hAnsi="黑体" w:eastAsia="黑体" w:cs="黑体"/>
          <w:bCs/>
          <w:sz w:val="28"/>
          <w:szCs w:val="36"/>
          <w:lang w:eastAsia="zh-CN"/>
        </w:rPr>
        <w:t>询价邀请函</w:t>
      </w:r>
      <w:r>
        <w:rPr>
          <w:rFonts w:hint="eastAsia" w:ascii="黑体" w:hAnsi="黑体" w:eastAsia="黑体" w:cs="黑体"/>
          <w:sz w:val="28"/>
          <w:szCs w:val="36"/>
        </w:rPr>
        <w:tab/>
      </w: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PAGEREF _Toc13705 \h </w:instrText>
      </w:r>
      <w:r>
        <w:rPr>
          <w:rFonts w:hint="eastAsia" w:ascii="黑体" w:hAnsi="黑体" w:eastAsia="黑体" w:cs="黑体"/>
          <w:sz w:val="28"/>
          <w:szCs w:val="36"/>
        </w:rPr>
        <w:fldChar w:fldCharType="separate"/>
      </w:r>
      <w:r>
        <w:rPr>
          <w:rFonts w:hint="eastAsia" w:ascii="黑体" w:hAnsi="黑体" w:eastAsia="黑体" w:cs="黑体"/>
          <w:sz w:val="28"/>
          <w:szCs w:val="36"/>
        </w:rPr>
        <w:t>3</w:t>
      </w:r>
      <w:r>
        <w:rPr>
          <w:rFonts w:hint="eastAsia" w:ascii="黑体" w:hAnsi="黑体" w:eastAsia="黑体" w:cs="黑体"/>
          <w:sz w:val="28"/>
          <w:szCs w:val="36"/>
        </w:rPr>
        <w:fldChar w:fldCharType="end"/>
      </w:r>
      <w:r>
        <w:rPr>
          <w:rFonts w:hint="eastAsia" w:ascii="黑体" w:hAnsi="黑体" w:eastAsia="黑体" w:cs="黑体"/>
          <w:sz w:val="28"/>
          <w:szCs w:val="36"/>
        </w:rPr>
        <w:fldChar w:fldCharType="end"/>
      </w:r>
    </w:p>
    <w:p>
      <w:pPr>
        <w:pStyle w:val="13"/>
        <w:tabs>
          <w:tab w:val="right" w:leader="dot" w:pos="8306"/>
        </w:tabs>
        <w:rPr>
          <w:rFonts w:hint="eastAsia" w:ascii="黑体" w:hAnsi="黑体" w:eastAsia="黑体" w:cs="黑体"/>
          <w:sz w:val="28"/>
          <w:szCs w:val="36"/>
        </w:rPr>
      </w:pP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HYPERLINK \l _Toc31737 </w:instrText>
      </w:r>
      <w:r>
        <w:rPr>
          <w:rFonts w:hint="eastAsia" w:ascii="黑体" w:hAnsi="黑体" w:eastAsia="黑体" w:cs="黑体"/>
          <w:sz w:val="28"/>
          <w:szCs w:val="36"/>
        </w:rPr>
        <w:fldChar w:fldCharType="separate"/>
      </w:r>
      <w:r>
        <w:rPr>
          <w:rFonts w:hint="eastAsia" w:ascii="黑体" w:hAnsi="黑体" w:eastAsia="黑体" w:cs="黑体"/>
          <w:bCs/>
          <w:sz w:val="28"/>
          <w:szCs w:val="36"/>
          <w:lang w:eastAsia="zh-CN"/>
        </w:rPr>
        <w:t>第一章</w:t>
      </w:r>
      <w:r>
        <w:rPr>
          <w:rFonts w:hint="eastAsia" w:ascii="黑体" w:hAnsi="黑体" w:eastAsia="黑体" w:cs="黑体"/>
          <w:bCs/>
          <w:sz w:val="28"/>
          <w:szCs w:val="36"/>
          <w:lang w:val="en-US" w:eastAsia="zh-CN"/>
        </w:rPr>
        <w:t xml:space="preserve"> </w:t>
      </w:r>
      <w:r>
        <w:rPr>
          <w:rFonts w:hint="eastAsia" w:ascii="黑体" w:hAnsi="黑体" w:eastAsia="黑体" w:cs="黑体"/>
          <w:bCs/>
          <w:sz w:val="28"/>
          <w:szCs w:val="36"/>
          <w:lang w:eastAsia="zh-CN"/>
        </w:rPr>
        <w:t>供应商须知</w:t>
      </w:r>
      <w:r>
        <w:rPr>
          <w:rFonts w:hint="eastAsia" w:ascii="黑体" w:hAnsi="黑体" w:eastAsia="黑体" w:cs="黑体"/>
          <w:sz w:val="28"/>
          <w:szCs w:val="36"/>
        </w:rPr>
        <w:tab/>
      </w: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PAGEREF _Toc31737 \h </w:instrText>
      </w:r>
      <w:r>
        <w:rPr>
          <w:rFonts w:hint="eastAsia" w:ascii="黑体" w:hAnsi="黑体" w:eastAsia="黑体" w:cs="黑体"/>
          <w:sz w:val="28"/>
          <w:szCs w:val="36"/>
        </w:rPr>
        <w:fldChar w:fldCharType="separate"/>
      </w:r>
      <w:r>
        <w:rPr>
          <w:rFonts w:hint="eastAsia" w:ascii="黑体" w:hAnsi="黑体" w:eastAsia="黑体" w:cs="黑体"/>
          <w:sz w:val="28"/>
          <w:szCs w:val="36"/>
        </w:rPr>
        <w:t>6</w:t>
      </w:r>
      <w:r>
        <w:rPr>
          <w:rFonts w:hint="eastAsia" w:ascii="黑体" w:hAnsi="黑体" w:eastAsia="黑体" w:cs="黑体"/>
          <w:sz w:val="28"/>
          <w:szCs w:val="36"/>
        </w:rPr>
        <w:fldChar w:fldCharType="end"/>
      </w:r>
      <w:r>
        <w:rPr>
          <w:rFonts w:hint="eastAsia" w:ascii="黑体" w:hAnsi="黑体" w:eastAsia="黑体" w:cs="黑体"/>
          <w:sz w:val="28"/>
          <w:szCs w:val="36"/>
        </w:rPr>
        <w:fldChar w:fldCharType="end"/>
      </w:r>
    </w:p>
    <w:p>
      <w:pPr>
        <w:pStyle w:val="13"/>
        <w:tabs>
          <w:tab w:val="right" w:leader="dot" w:pos="8306"/>
        </w:tabs>
        <w:rPr>
          <w:rFonts w:hint="eastAsia" w:ascii="黑体" w:hAnsi="黑体" w:eastAsia="黑体" w:cs="黑体"/>
          <w:sz w:val="28"/>
          <w:szCs w:val="36"/>
        </w:rPr>
      </w:pP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HYPERLINK \l _Toc24836 </w:instrText>
      </w:r>
      <w:r>
        <w:rPr>
          <w:rFonts w:hint="eastAsia" w:ascii="黑体" w:hAnsi="黑体" w:eastAsia="黑体" w:cs="黑体"/>
          <w:sz w:val="28"/>
          <w:szCs w:val="36"/>
        </w:rPr>
        <w:fldChar w:fldCharType="separate"/>
      </w:r>
      <w:r>
        <w:rPr>
          <w:rFonts w:hint="eastAsia" w:ascii="黑体" w:hAnsi="黑体" w:eastAsia="黑体" w:cs="黑体"/>
          <w:bCs/>
          <w:sz w:val="28"/>
          <w:szCs w:val="36"/>
          <w:lang w:eastAsia="zh-CN"/>
        </w:rPr>
        <w:t>第二章 采购需求</w:t>
      </w:r>
      <w:r>
        <w:rPr>
          <w:rFonts w:hint="eastAsia" w:ascii="黑体" w:hAnsi="黑体" w:eastAsia="黑体" w:cs="黑体"/>
          <w:sz w:val="28"/>
          <w:szCs w:val="36"/>
        </w:rPr>
        <w:tab/>
      </w:r>
      <w:r>
        <w:rPr>
          <w:rFonts w:hint="eastAsia" w:ascii="黑体" w:hAnsi="黑体" w:eastAsia="黑体" w:cs="黑体"/>
          <w:sz w:val="28"/>
          <w:szCs w:val="36"/>
        </w:rPr>
        <w:fldChar w:fldCharType="begin"/>
      </w:r>
      <w:r>
        <w:rPr>
          <w:rFonts w:hint="eastAsia" w:ascii="黑体" w:hAnsi="黑体" w:eastAsia="黑体" w:cs="黑体"/>
          <w:sz w:val="28"/>
          <w:szCs w:val="36"/>
        </w:rPr>
        <w:instrText xml:space="preserve"> PAGEREF _Toc24836 \h </w:instrText>
      </w:r>
      <w:r>
        <w:rPr>
          <w:rFonts w:hint="eastAsia" w:ascii="黑体" w:hAnsi="黑体" w:eastAsia="黑体" w:cs="黑体"/>
          <w:sz w:val="28"/>
          <w:szCs w:val="36"/>
        </w:rPr>
        <w:fldChar w:fldCharType="separate"/>
      </w:r>
      <w:r>
        <w:rPr>
          <w:rFonts w:hint="eastAsia" w:ascii="黑体" w:hAnsi="黑体" w:eastAsia="黑体" w:cs="黑体"/>
          <w:sz w:val="28"/>
          <w:szCs w:val="36"/>
        </w:rPr>
        <w:t>10</w:t>
      </w:r>
      <w:r>
        <w:rPr>
          <w:rFonts w:hint="eastAsia" w:ascii="黑体" w:hAnsi="黑体" w:eastAsia="黑体" w:cs="黑体"/>
          <w:sz w:val="28"/>
          <w:szCs w:val="36"/>
        </w:rPr>
        <w:fldChar w:fldCharType="end"/>
      </w:r>
      <w:r>
        <w:rPr>
          <w:rFonts w:hint="eastAsia" w:ascii="黑体" w:hAnsi="黑体" w:eastAsia="黑体" w:cs="黑体"/>
          <w:sz w:val="28"/>
          <w:szCs w:val="36"/>
        </w:rPr>
        <w:fldChar w:fldCharType="end"/>
      </w:r>
    </w:p>
    <w:p>
      <w:pPr>
        <w:rPr>
          <w:rFonts w:hint="eastAsia" w:ascii="宋体" w:hAnsi="宋体" w:eastAsia="宋体" w:cs="宋体"/>
          <w:sz w:val="24"/>
          <w:szCs w:val="24"/>
        </w:rPr>
      </w:pPr>
      <w:r>
        <w:rPr>
          <w:rFonts w:hint="eastAsia" w:ascii="黑体" w:hAnsi="黑体" w:eastAsia="黑体" w:cs="黑体"/>
          <w:sz w:val="28"/>
          <w:szCs w:val="36"/>
        </w:rPr>
        <w:fldChar w:fldCharType="end"/>
      </w:r>
    </w:p>
    <w:p>
      <w:pPr>
        <w:pStyle w:val="14"/>
        <w:keepNext w:val="0"/>
        <w:keepLines w:val="0"/>
        <w:widowControl/>
        <w:suppressLineNumbers w:val="0"/>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24"/>
          <w:szCs w:val="24"/>
          <w:lang w:eastAsia="zh-CN"/>
        </w:rPr>
      </w:pPr>
      <w:bookmarkStart w:id="5" w:name="_GoBack"/>
      <w:bookmarkEnd w:id="5"/>
      <w:r>
        <w:rPr>
          <w:rFonts w:hint="eastAsia" w:ascii="宋体" w:hAnsi="宋体" w:eastAsia="宋体" w:cs="宋体"/>
          <w:sz w:val="24"/>
          <w:szCs w:val="24"/>
          <w:lang w:eastAsia="zh-CN"/>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eastAsia="zh-CN"/>
        </w:rPr>
      </w:pPr>
      <w:bookmarkStart w:id="0" w:name="_Toc13705"/>
      <w:r>
        <w:rPr>
          <w:rFonts w:hint="eastAsia" w:ascii="宋体" w:hAnsi="宋体" w:eastAsia="宋体" w:cs="宋体"/>
          <w:b/>
          <w:bCs/>
          <w:sz w:val="32"/>
          <w:szCs w:val="32"/>
          <w:lang w:eastAsia="zh-CN"/>
        </w:rPr>
        <w:t>询价邀请函</w:t>
      </w:r>
      <w:bookmarkEnd w:id="0"/>
    </w:p>
    <w:p>
      <w:pPr>
        <w:pStyle w:val="6"/>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检察日报社就</w:t>
      </w:r>
      <w:r>
        <w:rPr>
          <w:rFonts w:hint="eastAsia" w:ascii="宋体" w:hAnsi="宋体" w:cs="宋体"/>
          <w:sz w:val="24"/>
          <w:szCs w:val="24"/>
          <w:lang w:val="en-US" w:eastAsia="zh-CN"/>
        </w:rPr>
        <w:t>办公设备</w:t>
      </w:r>
      <w:r>
        <w:rPr>
          <w:rFonts w:hint="eastAsia" w:ascii="宋体" w:hAnsi="宋体" w:eastAsia="宋体" w:cs="宋体"/>
          <w:sz w:val="24"/>
          <w:szCs w:val="24"/>
          <w:lang w:eastAsia="zh-CN"/>
        </w:rPr>
        <w:t>采购项目进行询价采购，欢迎符合资格条件的供应商前来报价。</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一、项目基本信息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1.项目名称：</w:t>
      </w:r>
      <w:r>
        <w:rPr>
          <w:rFonts w:hint="eastAsia" w:ascii="宋体" w:hAnsi="宋体" w:eastAsia="宋体" w:cs="宋体"/>
          <w:sz w:val="24"/>
          <w:szCs w:val="24"/>
          <w:lang w:val="en-US" w:eastAsia="zh-CN"/>
        </w:rPr>
        <w:t>检察日报社</w:t>
      </w:r>
      <w:r>
        <w:rPr>
          <w:rFonts w:hint="eastAsia" w:ascii="宋体" w:hAnsi="宋体" w:cs="宋体"/>
          <w:sz w:val="24"/>
          <w:szCs w:val="24"/>
          <w:lang w:val="en-US" w:eastAsia="zh-CN"/>
        </w:rPr>
        <w:t>办公设备</w:t>
      </w:r>
      <w:r>
        <w:rPr>
          <w:rFonts w:hint="eastAsia" w:ascii="宋体" w:hAnsi="宋体" w:eastAsia="宋体" w:cs="宋体"/>
          <w:sz w:val="24"/>
          <w:szCs w:val="24"/>
          <w:lang w:eastAsia="zh-CN"/>
        </w:rPr>
        <w:t>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.采购方式：询价采购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cs="宋体"/>
          <w:sz w:val="24"/>
          <w:szCs w:val="24"/>
          <w:lang w:val="en-US"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.采购内容：</w:t>
      </w:r>
      <w:r>
        <w:rPr>
          <w:rFonts w:hint="eastAsia" w:ascii="宋体" w:hAnsi="宋体" w:cs="宋体"/>
          <w:sz w:val="24"/>
          <w:szCs w:val="24"/>
          <w:lang w:val="en-US" w:eastAsia="zh-CN"/>
        </w:rPr>
        <w:t>38台台式电脑，8台笔记本电脑</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.采购预算：人民币</w:t>
      </w:r>
      <w:r>
        <w:rPr>
          <w:rFonts w:hint="eastAsia" w:ascii="宋体" w:hAnsi="宋体" w:cs="宋体"/>
          <w:sz w:val="24"/>
          <w:szCs w:val="24"/>
          <w:lang w:val="en-US" w:eastAsia="zh-CN"/>
        </w:rPr>
        <w:t>29.2</w:t>
      </w:r>
      <w:r>
        <w:rPr>
          <w:rFonts w:hint="eastAsia" w:ascii="宋体" w:hAnsi="宋体" w:eastAsia="宋体" w:cs="宋体"/>
          <w:sz w:val="24"/>
          <w:szCs w:val="24"/>
          <w:lang w:eastAsia="zh-CN"/>
        </w:rPr>
        <w:t>万元（¥</w:t>
      </w:r>
      <w:r>
        <w:rPr>
          <w:rFonts w:hint="eastAsia" w:ascii="宋体" w:hAnsi="宋体" w:cs="宋体"/>
          <w:sz w:val="24"/>
          <w:szCs w:val="24"/>
          <w:lang w:val="en-US" w:eastAsia="zh-CN"/>
        </w:rPr>
        <w:t>292</w:t>
      </w:r>
      <w:r>
        <w:rPr>
          <w:rFonts w:hint="eastAsia" w:ascii="宋体" w:hAnsi="宋体" w:eastAsia="宋体" w:cs="宋体"/>
          <w:sz w:val="24"/>
          <w:szCs w:val="24"/>
          <w:lang w:val="en-US" w:eastAsia="zh-CN"/>
        </w:rPr>
        <w:t>000</w:t>
      </w:r>
      <w:r>
        <w:rPr>
          <w:rFonts w:hint="eastAsia" w:ascii="宋体" w:hAnsi="宋体" w:eastAsia="宋体" w:cs="宋体"/>
          <w:sz w:val="24"/>
          <w:szCs w:val="24"/>
          <w:lang w:eastAsia="zh-CN"/>
        </w:rPr>
        <w:t>.00元），</w:t>
      </w:r>
      <w:r>
        <w:rPr>
          <w:rFonts w:hint="eastAsia" w:ascii="宋体" w:hAnsi="宋体" w:cs="宋体"/>
          <w:sz w:val="24"/>
          <w:szCs w:val="24"/>
          <w:lang w:val="en-US" w:eastAsia="zh-CN"/>
        </w:rPr>
        <w:t>台式电脑限价6000元/台，笔记本电脑限价8000元/台。</w:t>
      </w:r>
      <w:r>
        <w:rPr>
          <w:rFonts w:hint="eastAsia" w:ascii="宋体" w:hAnsi="宋体" w:eastAsia="宋体" w:cs="宋体"/>
          <w:sz w:val="24"/>
          <w:szCs w:val="24"/>
          <w:lang w:eastAsia="zh-CN"/>
        </w:rPr>
        <w:t>报价超过预算的为无效响应。</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二、供应商资格条件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1.具有合法且在有效期内的营业执照；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2.法定代表人身份证明、法定代表人授权委托书（附法定代表人身份证复印件）及被授权人身份证（法定代表人参加响应时，只需提供法定代表人身份证明）；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3.在经营活动中前三年内，在经营活动中无重大违法记录；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4.具备履行合同所必须的设备和专业技术能力的书面声明；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5.应自觉抵制商业贿赂行为；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6.本项目的特定资格要求：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本项目评审日前被列入失信被执行人、重大税收违法案件当事人名单、政府采购严重违法失信行为记录名单（处罚期限尚未届满的），不得参与本项目，[以本项目公告之日起“信用中国”网站（www.creditchina.gov.cn）和“中国政府采购网”（www.ccgp.gov.cn）查询记录为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（2）单位负责人为同一人或者存在直接控股、管理关系的不同</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人，不得参加同一合同项下的采购活动；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（3）本项目不接受联合体</w:t>
      </w:r>
      <w:r>
        <w:rPr>
          <w:rFonts w:hint="eastAsia" w:ascii="宋体" w:hAnsi="宋体" w:cs="宋体"/>
          <w:sz w:val="24"/>
          <w:szCs w:val="24"/>
          <w:lang w:val="en-US" w:eastAsia="zh-CN"/>
        </w:rPr>
        <w:t>响应</w:t>
      </w:r>
      <w:r>
        <w:rPr>
          <w:rFonts w:hint="eastAsia" w:ascii="宋体" w:hAnsi="宋体" w:eastAsia="宋体" w:cs="宋体"/>
          <w:sz w:val="24"/>
          <w:szCs w:val="24"/>
          <w:lang w:val="en-US" w:eastAsia="zh-CN"/>
        </w:rPr>
        <w:t>。</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三、获取询价通知书时间及方式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red"/>
          <w:lang w:eastAsia="zh-CN"/>
        </w:rPr>
      </w:pPr>
      <w:r>
        <w:rPr>
          <w:rFonts w:hint="eastAsia" w:ascii="宋体" w:hAnsi="宋体" w:eastAsia="宋体" w:cs="宋体"/>
          <w:sz w:val="24"/>
          <w:szCs w:val="24"/>
          <w:lang w:eastAsia="zh-CN"/>
        </w:rPr>
        <w:t>1.</w:t>
      </w:r>
      <w:r>
        <w:rPr>
          <w:rFonts w:hint="eastAsia" w:ascii="宋体" w:hAnsi="宋体" w:eastAsia="宋体" w:cs="宋体"/>
          <w:sz w:val="24"/>
          <w:szCs w:val="24"/>
          <w:highlight w:val="none"/>
          <w:lang w:eastAsia="zh-CN"/>
        </w:rPr>
        <w:t>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日至202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日</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2.方式：检察日报正义网（www.jcrb.com）“公告区”下载</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lang w:eastAsia="zh-CN"/>
        </w:rPr>
        <w:t>四、响应文件提交信息</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1.截止时间：202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日</w:t>
      </w:r>
      <w:r>
        <w:rPr>
          <w:rFonts w:hint="eastAsia" w:ascii="宋体" w:hAnsi="宋体" w:cs="宋体"/>
          <w:sz w:val="24"/>
          <w:szCs w:val="24"/>
          <w:highlight w:val="none"/>
          <w:lang w:val="en-US" w:eastAsia="zh-CN"/>
        </w:rPr>
        <w:t>17</w:t>
      </w:r>
      <w:r>
        <w:rPr>
          <w:rFonts w:hint="eastAsia" w:ascii="宋体" w:hAnsi="宋体" w:eastAsia="宋体" w:cs="宋体"/>
          <w:sz w:val="24"/>
          <w:szCs w:val="24"/>
          <w:highlight w:val="none"/>
          <w:lang w:eastAsia="zh-CN"/>
        </w:rPr>
        <w:t>时（北京时间）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2.提交</w:t>
      </w:r>
      <w:r>
        <w:rPr>
          <w:rFonts w:hint="eastAsia" w:ascii="宋体" w:hAnsi="宋体" w:eastAsia="宋体" w:cs="宋体"/>
          <w:sz w:val="24"/>
          <w:szCs w:val="24"/>
          <w:lang w:val="en-US" w:eastAsia="zh-CN"/>
        </w:rPr>
        <w:t>方式：快递寄送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3.</w:t>
      </w:r>
      <w:r>
        <w:rPr>
          <w:rFonts w:hint="eastAsia" w:ascii="宋体" w:hAnsi="宋体" w:eastAsia="宋体" w:cs="宋体"/>
          <w:sz w:val="24"/>
          <w:szCs w:val="24"/>
          <w:lang w:eastAsia="zh-CN"/>
        </w:rPr>
        <w:t>地</w:t>
      </w:r>
      <w:r>
        <w:rPr>
          <w:rFonts w:hint="eastAsia" w:ascii="宋体" w:hAnsi="宋体" w:eastAsia="宋体" w:cs="宋体"/>
          <w:sz w:val="24"/>
          <w:szCs w:val="24"/>
          <w:lang w:val="en-US" w:eastAsia="zh-CN"/>
        </w:rPr>
        <w:t>址</w:t>
      </w:r>
      <w:r>
        <w:rPr>
          <w:rFonts w:hint="eastAsia" w:ascii="宋体" w:hAnsi="宋体" w:eastAsia="宋体" w:cs="宋体"/>
          <w:sz w:val="24"/>
          <w:szCs w:val="24"/>
          <w:lang w:eastAsia="zh-CN"/>
        </w:rPr>
        <w:t>：北京市石景山区香山南路109号东门（</w:t>
      </w:r>
      <w:r>
        <w:rPr>
          <w:rFonts w:hint="eastAsia" w:ascii="宋体" w:hAnsi="宋体" w:eastAsia="宋体" w:cs="宋体"/>
          <w:sz w:val="24"/>
          <w:szCs w:val="24"/>
          <w:lang w:val="en-US" w:eastAsia="zh-CN"/>
        </w:rPr>
        <w:t>检察日报社</w:t>
      </w:r>
      <w:r>
        <w:rPr>
          <w:rFonts w:hint="eastAsia" w:ascii="宋体" w:hAnsi="宋体" w:eastAsia="宋体" w:cs="宋体"/>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720" w:firstLineChars="3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联系人：</w:t>
      </w:r>
      <w:r>
        <w:rPr>
          <w:rFonts w:hint="eastAsia" w:ascii="宋体" w:hAnsi="宋体" w:cs="宋体"/>
          <w:sz w:val="24"/>
          <w:szCs w:val="24"/>
          <w:lang w:val="en-US" w:eastAsia="zh-CN"/>
        </w:rPr>
        <w:t>许</w:t>
      </w:r>
      <w:r>
        <w:rPr>
          <w:rFonts w:hint="eastAsia" w:ascii="宋体" w:hAnsi="宋体" w:eastAsia="宋体" w:cs="宋体"/>
          <w:sz w:val="24"/>
          <w:szCs w:val="24"/>
          <w:lang w:val="en-US" w:eastAsia="zh-CN"/>
        </w:rPr>
        <w:t>老师</w:t>
      </w:r>
    </w:p>
    <w:p>
      <w:pPr>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联系电话：010-</w:t>
      </w:r>
      <w:r>
        <w:rPr>
          <w:rFonts w:hint="eastAsia" w:ascii="宋体" w:hAnsi="宋体" w:eastAsia="宋体" w:cs="宋体"/>
          <w:sz w:val="24"/>
          <w:szCs w:val="24"/>
          <w:lang w:eastAsia="zh-CN"/>
        </w:rPr>
        <w:t>8642</w:t>
      </w:r>
      <w:r>
        <w:rPr>
          <w:rFonts w:hint="eastAsia" w:ascii="宋体" w:hAnsi="宋体" w:cs="宋体"/>
          <w:sz w:val="24"/>
          <w:szCs w:val="24"/>
          <w:lang w:val="en-US" w:eastAsia="zh-CN"/>
        </w:rPr>
        <w:t>3296</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4</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响应文件</w:t>
      </w:r>
      <w:r>
        <w:rPr>
          <w:rFonts w:hint="eastAsia" w:ascii="宋体" w:hAnsi="宋体" w:eastAsia="宋体" w:cs="宋体"/>
          <w:b/>
          <w:bCs/>
          <w:sz w:val="24"/>
          <w:szCs w:val="24"/>
          <w:lang w:eastAsia="zh-CN"/>
        </w:rPr>
        <w:t>一式</w:t>
      </w:r>
      <w:r>
        <w:rPr>
          <w:rFonts w:hint="eastAsia" w:ascii="宋体" w:hAnsi="宋体" w:cs="宋体"/>
          <w:b/>
          <w:bCs/>
          <w:sz w:val="24"/>
          <w:szCs w:val="24"/>
          <w:lang w:val="en-US" w:eastAsia="zh-CN"/>
        </w:rPr>
        <w:t>伍</w:t>
      </w:r>
      <w:r>
        <w:rPr>
          <w:rFonts w:hint="eastAsia" w:ascii="宋体" w:hAnsi="宋体" w:eastAsia="宋体" w:cs="宋体"/>
          <w:b/>
          <w:bCs/>
          <w:sz w:val="24"/>
          <w:szCs w:val="24"/>
          <w:lang w:eastAsia="zh-CN"/>
        </w:rPr>
        <w:t>份</w:t>
      </w:r>
      <w:r>
        <w:rPr>
          <w:rFonts w:hint="eastAsia" w:ascii="宋体" w:hAnsi="宋体" w:eastAsia="宋体" w:cs="宋体"/>
          <w:b w:val="0"/>
          <w:bCs w:val="0"/>
          <w:sz w:val="24"/>
          <w:szCs w:val="24"/>
          <w:lang w:eastAsia="zh-CN"/>
        </w:rPr>
        <w:t>（</w:t>
      </w:r>
      <w:r>
        <w:rPr>
          <w:rFonts w:hint="eastAsia" w:ascii="宋体" w:hAnsi="宋体" w:eastAsia="宋体" w:cs="宋体"/>
          <w:b/>
          <w:bCs/>
          <w:sz w:val="24"/>
          <w:szCs w:val="24"/>
          <w:lang w:eastAsia="zh-CN"/>
        </w:rPr>
        <w:t>正</w:t>
      </w:r>
      <w:r>
        <w:rPr>
          <w:rFonts w:hint="eastAsia" w:ascii="宋体" w:hAnsi="宋体" w:cs="宋体"/>
          <w:b/>
          <w:bCs/>
          <w:sz w:val="24"/>
          <w:szCs w:val="24"/>
          <w:lang w:val="en-US" w:eastAsia="zh-CN"/>
        </w:rPr>
        <w:t>本壹</w:t>
      </w:r>
      <w:r>
        <w:rPr>
          <w:rFonts w:hint="eastAsia" w:ascii="宋体" w:hAnsi="宋体" w:eastAsia="宋体" w:cs="宋体"/>
          <w:b/>
          <w:bCs/>
          <w:sz w:val="24"/>
          <w:szCs w:val="24"/>
          <w:lang w:eastAsia="zh-CN"/>
        </w:rPr>
        <w:t>份，副本</w:t>
      </w:r>
      <w:r>
        <w:rPr>
          <w:rFonts w:hint="eastAsia" w:ascii="宋体" w:hAnsi="宋体" w:cs="宋体"/>
          <w:b/>
          <w:bCs/>
          <w:sz w:val="24"/>
          <w:szCs w:val="24"/>
          <w:lang w:val="en-US" w:eastAsia="zh-CN"/>
        </w:rPr>
        <w:t>肆</w:t>
      </w:r>
      <w:r>
        <w:rPr>
          <w:rFonts w:hint="eastAsia" w:ascii="宋体" w:hAnsi="宋体" w:eastAsia="宋体" w:cs="宋体"/>
          <w:b/>
          <w:bCs/>
          <w:sz w:val="24"/>
          <w:szCs w:val="24"/>
          <w:lang w:eastAsia="zh-CN"/>
        </w:rPr>
        <w:t>份</w:t>
      </w:r>
      <w:r>
        <w:rPr>
          <w:rFonts w:hint="eastAsia" w:ascii="宋体" w:hAnsi="宋体" w:eastAsia="宋体" w:cs="宋体"/>
          <w:b w:val="0"/>
          <w:bCs w:val="0"/>
          <w:sz w:val="24"/>
          <w:szCs w:val="24"/>
          <w:lang w:eastAsia="zh-CN"/>
        </w:rPr>
        <w:t>）</w:t>
      </w:r>
      <w:r>
        <w:rPr>
          <w:rFonts w:hint="eastAsia" w:ascii="宋体" w:hAnsi="宋体" w:eastAsia="宋体" w:cs="宋体"/>
          <w:sz w:val="24"/>
          <w:szCs w:val="24"/>
          <w:lang w:val="en-US" w:eastAsia="zh-CN"/>
        </w:rPr>
        <w:t>，加盖公章后按文件密封要求密封，封口加盖公章。</w:t>
      </w:r>
      <w:r>
        <w:rPr>
          <w:rFonts w:hint="eastAsia" w:ascii="宋体" w:hAnsi="宋体" w:eastAsia="宋体" w:cs="宋体"/>
          <w:sz w:val="24"/>
          <w:szCs w:val="24"/>
          <w:lang w:eastAsia="zh-CN"/>
        </w:rPr>
        <w:t>逾期送达或未按要求密封的响应文件，采购人不予受理。</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五、公告期限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自本公告发布之日起</w:t>
      </w: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lang w:eastAsia="zh-CN"/>
        </w:rPr>
        <w:t>个</w:t>
      </w:r>
      <w:r>
        <w:rPr>
          <w:rFonts w:hint="eastAsia" w:ascii="宋体" w:hAnsi="宋体" w:eastAsia="宋体" w:cs="宋体"/>
          <w:b w:val="0"/>
          <w:bCs w:val="0"/>
          <w:sz w:val="24"/>
          <w:szCs w:val="24"/>
          <w:lang w:val="en-US" w:eastAsia="zh-CN"/>
        </w:rPr>
        <w:t>自然日</w:t>
      </w:r>
      <w:r>
        <w:rPr>
          <w:rFonts w:hint="eastAsia" w:ascii="宋体" w:hAnsi="宋体" w:eastAsia="宋体" w:cs="宋体"/>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六、其他补充事宜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参加采购项目的供应商，请于</w:t>
      </w:r>
      <w:r>
        <w:rPr>
          <w:rFonts w:hint="eastAsia" w:ascii="宋体" w:hAnsi="宋体" w:eastAsia="宋体" w:cs="宋体"/>
          <w:b w:val="0"/>
          <w:bCs w:val="0"/>
          <w:sz w:val="24"/>
          <w:szCs w:val="24"/>
          <w:highlight w:val="none"/>
          <w:lang w:eastAsia="zh-CN"/>
        </w:rPr>
        <w:t>202</w:t>
      </w:r>
      <w:r>
        <w:rPr>
          <w:rFonts w:hint="eastAsia" w:ascii="宋体" w:hAnsi="宋体" w:eastAsia="宋体" w:cs="宋体"/>
          <w:b w:val="0"/>
          <w:bCs w:val="0"/>
          <w:sz w:val="24"/>
          <w:szCs w:val="24"/>
          <w:highlight w:val="none"/>
          <w:lang w:val="en-US" w:eastAsia="zh-CN"/>
        </w:rPr>
        <w:t>6</w:t>
      </w:r>
      <w:r>
        <w:rPr>
          <w:rFonts w:hint="eastAsia" w:ascii="宋体" w:hAnsi="宋体" w:eastAsia="宋体" w:cs="宋体"/>
          <w:b w:val="0"/>
          <w:bCs w:val="0"/>
          <w:sz w:val="24"/>
          <w:szCs w:val="24"/>
          <w:highlight w:val="none"/>
          <w:lang w:eastAsia="zh-CN"/>
        </w:rPr>
        <w:t>年</w:t>
      </w:r>
      <w:r>
        <w:rPr>
          <w:rFonts w:hint="eastAsia" w:ascii="宋体" w:hAnsi="宋体" w:cs="宋体"/>
          <w:b w:val="0"/>
          <w:bCs w:val="0"/>
          <w:sz w:val="24"/>
          <w:szCs w:val="24"/>
          <w:highlight w:val="none"/>
          <w:lang w:val="en-US" w:eastAsia="zh-CN"/>
        </w:rPr>
        <w:t>11</w:t>
      </w:r>
      <w:r>
        <w:rPr>
          <w:rFonts w:hint="eastAsia" w:ascii="宋体" w:hAnsi="宋体" w:eastAsia="宋体" w:cs="宋体"/>
          <w:b w:val="0"/>
          <w:bCs w:val="0"/>
          <w:sz w:val="24"/>
          <w:szCs w:val="24"/>
          <w:highlight w:val="none"/>
          <w:lang w:eastAsia="zh-CN"/>
        </w:rPr>
        <w:t>月</w:t>
      </w:r>
      <w:r>
        <w:rPr>
          <w:rFonts w:hint="eastAsia" w:ascii="宋体" w:hAnsi="宋体" w:cs="宋体"/>
          <w:b w:val="0"/>
          <w:bCs w:val="0"/>
          <w:sz w:val="24"/>
          <w:szCs w:val="24"/>
          <w:highlight w:val="none"/>
          <w:lang w:val="en-US" w:eastAsia="zh-CN"/>
        </w:rPr>
        <w:t>9</w:t>
      </w:r>
      <w:r>
        <w:rPr>
          <w:rFonts w:hint="eastAsia" w:ascii="宋体" w:hAnsi="宋体" w:eastAsia="宋体" w:cs="宋体"/>
          <w:b w:val="0"/>
          <w:bCs w:val="0"/>
          <w:sz w:val="24"/>
          <w:szCs w:val="24"/>
          <w:highlight w:val="none"/>
          <w:lang w:eastAsia="zh-CN"/>
        </w:rPr>
        <w:t>日17时</w:t>
      </w:r>
      <w:r>
        <w:rPr>
          <w:rFonts w:hint="eastAsia" w:ascii="宋体" w:hAnsi="宋体" w:eastAsia="宋体" w:cs="宋体"/>
          <w:b w:val="0"/>
          <w:bCs w:val="0"/>
          <w:sz w:val="24"/>
          <w:szCs w:val="24"/>
          <w:lang w:eastAsia="zh-CN"/>
        </w:rPr>
        <w:t>前填写《登记表》后将营业执照（电子版）、登记表（Word版+盖章扫描版）发送至电子邮箱（邮箱地址详见登记表），邮件标题格式为“供应商名称-项目名称”，进行项目信息登记。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登记完成的供应商自动视为报名参与本次采购项目，可自行准备</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lang w:eastAsia="zh-CN"/>
        </w:rPr>
        <w:t>文件。</w:t>
      </w:r>
    </w:p>
    <w:p>
      <w:pPr>
        <w:keepNext w:val="0"/>
        <w:keepLines w:val="0"/>
        <w:pageBreakBefore w:val="0"/>
        <w:widowControl w:val="0"/>
        <w:kinsoku/>
        <w:wordWrap/>
        <w:overflowPunct/>
        <w:topLinePunct w:val="0"/>
        <w:autoSpaceDE/>
        <w:autoSpaceDN/>
        <w:bidi w:val="0"/>
        <w:adjustRightInd/>
        <w:snapToGrid/>
        <w:ind w:firstLine="482" w:firstLineChars="200"/>
        <w:textAlignment w:val="auto"/>
        <w:outlineLvl w:val="9"/>
        <w:rPr>
          <w:rFonts w:hint="eastAsia" w:ascii="宋体" w:hAnsi="宋体" w:eastAsia="宋体" w:cs="宋体"/>
          <w:b/>
          <w:bCs/>
          <w:sz w:val="24"/>
          <w:szCs w:val="24"/>
          <w:lang w:eastAsia="zh-CN"/>
        </w:rPr>
      </w:pPr>
      <w:r>
        <w:rPr>
          <w:rFonts w:hint="eastAsia" w:ascii="宋体" w:hAnsi="宋体" w:cs="宋体"/>
          <w:b/>
          <w:bCs/>
          <w:sz w:val="24"/>
          <w:szCs w:val="24"/>
          <w:lang w:val="en-US" w:eastAsia="zh-CN"/>
        </w:rPr>
        <w:t>七</w:t>
      </w:r>
      <w:r>
        <w:rPr>
          <w:rFonts w:hint="eastAsia" w:ascii="宋体" w:hAnsi="宋体" w:eastAsia="宋体" w:cs="宋体"/>
          <w:b/>
          <w:bCs/>
          <w:sz w:val="24"/>
          <w:szCs w:val="24"/>
          <w:lang w:eastAsia="zh-CN"/>
        </w:rPr>
        <w:t>、联系方式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名称：检察日报社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地址：北京市石景山区香山南路109号</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eastAsia="zh-CN"/>
        </w:rPr>
      </w:pPr>
      <w:r>
        <w:rPr>
          <w:rFonts w:hint="eastAsia" w:ascii="宋体" w:hAnsi="宋体" w:eastAsia="宋体" w:cs="宋体"/>
          <w:sz w:val="24"/>
          <w:szCs w:val="24"/>
          <w:lang w:eastAsia="zh-CN"/>
        </w:rPr>
        <w:t>联系人：</w:t>
      </w:r>
      <w:r>
        <w:rPr>
          <w:rFonts w:hint="eastAsia" w:ascii="宋体" w:hAnsi="宋体" w:cs="宋体"/>
          <w:sz w:val="24"/>
          <w:szCs w:val="24"/>
          <w:lang w:val="en-US" w:eastAsia="zh-CN"/>
        </w:rPr>
        <w:t>许</w:t>
      </w:r>
      <w:r>
        <w:rPr>
          <w:rFonts w:hint="eastAsia" w:ascii="宋体" w:hAnsi="宋体" w:eastAsia="宋体" w:cs="宋体"/>
          <w:sz w:val="24"/>
          <w:szCs w:val="24"/>
          <w:lang w:eastAsia="zh-CN"/>
        </w:rPr>
        <w:t>老师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sz w:val="24"/>
          <w:szCs w:val="24"/>
          <w:lang w:val="en-US" w:eastAsia="zh-CN"/>
        </w:rPr>
      </w:pPr>
      <w:r>
        <w:rPr>
          <w:rFonts w:hint="eastAsia" w:ascii="宋体" w:hAnsi="宋体" w:eastAsia="宋体" w:cs="宋体"/>
          <w:sz w:val="24"/>
          <w:szCs w:val="24"/>
          <w:lang w:eastAsia="zh-CN"/>
        </w:rPr>
        <w:t>联系方式：010-8642</w:t>
      </w:r>
      <w:r>
        <w:rPr>
          <w:rFonts w:hint="eastAsia" w:ascii="宋体" w:hAnsi="宋体" w:cs="宋体"/>
          <w:sz w:val="24"/>
          <w:szCs w:val="24"/>
          <w:lang w:val="en-US" w:eastAsia="zh-CN"/>
        </w:rPr>
        <w:t>3296</w:t>
      </w:r>
    </w:p>
    <w:p>
      <w:pPr>
        <w:pStyle w:val="6"/>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ind w:firstLine="6088" w:firstLineChars="2537"/>
        <w:textAlignment w:val="auto"/>
        <w:rPr>
          <w:rFonts w:hint="eastAsia" w:ascii="宋体" w:hAnsi="宋体" w:eastAsia="宋体" w:cs="宋体"/>
          <w:sz w:val="24"/>
          <w:szCs w:val="24"/>
        </w:rPr>
      </w:pPr>
      <w:r>
        <w:rPr>
          <w:rFonts w:hint="eastAsia" w:ascii="宋体" w:hAnsi="宋体" w:eastAsia="宋体" w:cs="宋体"/>
          <w:sz w:val="24"/>
          <w:szCs w:val="24"/>
        </w:rPr>
        <w:t>检察日报社</w:t>
      </w:r>
    </w:p>
    <w:p>
      <w:pPr>
        <w:jc w:val="center"/>
        <w:outlineLvl w:val="9"/>
        <w:rPr>
          <w:rFonts w:hint="eastAsia" w:ascii="宋体" w:hAnsi="宋体" w:eastAsia="宋体" w:cs="宋体"/>
          <w:sz w:val="24"/>
          <w:szCs w:val="24"/>
          <w:highlight w:val="yellow"/>
        </w:rPr>
      </w:pPr>
      <w:r>
        <w:rPr>
          <w:rFonts w:hint="eastAsia" w:ascii="宋体" w:hAnsi="宋体" w:eastAsia="宋体" w:cs="宋体"/>
          <w:sz w:val="24"/>
          <w:szCs w:val="24"/>
          <w:highlight w:val="none"/>
          <w:lang w:val="en-US" w:eastAsia="zh-CN"/>
        </w:rPr>
        <w:t xml:space="preserve">                                         </w:t>
      </w:r>
      <w:r>
        <w:rPr>
          <w:rFonts w:hint="eastAsia" w:ascii="宋体" w:hAnsi="宋体" w:eastAsia="宋体" w:cs="宋体"/>
          <w:sz w:val="24"/>
          <w:szCs w:val="24"/>
          <w:highlight w:val="none"/>
          <w:lang w:eastAsia="zh-CN"/>
        </w:rPr>
        <w:t>202</w:t>
      </w: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lang w:eastAsia="zh-CN"/>
        </w:rPr>
        <w:t>年</w:t>
      </w:r>
      <w:r>
        <w:rPr>
          <w:rFonts w:hint="eastAsia" w:ascii="宋体" w:hAnsi="宋体" w:cs="宋体"/>
          <w:sz w:val="24"/>
          <w:szCs w:val="24"/>
          <w:highlight w:val="none"/>
          <w:lang w:val="en-US" w:eastAsia="zh-CN"/>
        </w:rPr>
        <w:t>11</w:t>
      </w:r>
      <w:r>
        <w:rPr>
          <w:rFonts w:hint="eastAsia" w:ascii="宋体" w:hAnsi="宋体" w:eastAsia="宋体" w:cs="宋体"/>
          <w:sz w:val="24"/>
          <w:szCs w:val="24"/>
          <w:highlight w:val="none"/>
          <w:lang w:eastAsia="zh-CN"/>
        </w:rPr>
        <w:t>月</w:t>
      </w:r>
      <w:r>
        <w:rPr>
          <w:rFonts w:hint="eastAsia" w:ascii="宋体" w:hAnsi="宋体" w:cs="宋体"/>
          <w:sz w:val="24"/>
          <w:szCs w:val="24"/>
          <w:highlight w:val="none"/>
          <w:lang w:val="en-US" w:eastAsia="zh-CN"/>
        </w:rPr>
        <w:t>4</w:t>
      </w:r>
      <w:r>
        <w:rPr>
          <w:rFonts w:hint="eastAsia" w:ascii="宋体" w:hAnsi="宋体" w:eastAsia="宋体" w:cs="宋体"/>
          <w:sz w:val="24"/>
          <w:szCs w:val="24"/>
          <w:highlight w:val="none"/>
          <w:lang w:eastAsia="zh-CN"/>
        </w:rPr>
        <w:t>日</w:t>
      </w:r>
      <w:r>
        <w:rPr>
          <w:rFonts w:hint="eastAsia" w:ascii="宋体" w:hAnsi="宋体" w:eastAsia="宋体" w:cs="宋体"/>
          <w:sz w:val="24"/>
          <w:szCs w:val="24"/>
          <w:highlight w:val="yellow"/>
        </w:rPr>
        <w:br w:type="page"/>
      </w:r>
      <w:bookmarkStart w:id="1" w:name="_Toc14937"/>
      <w:bookmarkStart w:id="2" w:name="_Toc24649"/>
    </w:p>
    <w:p>
      <w:pPr>
        <w:jc w:val="center"/>
        <w:outlineLvl w:val="1"/>
        <w:rPr>
          <w:rFonts w:hint="eastAsia" w:ascii="宋体" w:hAnsi="宋体" w:eastAsia="宋体" w:cs="宋体"/>
          <w:sz w:val="32"/>
          <w:szCs w:val="32"/>
        </w:rPr>
      </w:pPr>
      <w:r>
        <w:rPr>
          <w:rFonts w:hint="eastAsia" w:ascii="宋体" w:hAnsi="宋体" w:eastAsia="宋体" w:cs="宋体"/>
          <w:sz w:val="32"/>
          <w:szCs w:val="32"/>
        </w:rPr>
        <w:t>登记表</w:t>
      </w:r>
      <w:bookmarkEnd w:id="1"/>
      <w:bookmarkEnd w:id="2"/>
    </w:p>
    <w:p>
      <w:pPr>
        <w:pStyle w:val="5"/>
        <w:rPr>
          <w:rFonts w:hint="eastAsia" w:ascii="宋体" w:hAnsi="宋体" w:eastAsia="宋体" w:cs="宋体"/>
          <w:sz w:val="24"/>
          <w:szCs w:val="24"/>
        </w:rPr>
      </w:pPr>
    </w:p>
    <w:p>
      <w:pPr>
        <w:pStyle w:val="5"/>
        <w:rPr>
          <w:rFonts w:hint="eastAsia" w:ascii="宋体" w:hAnsi="宋体" w:eastAsia="宋体" w:cs="宋体"/>
          <w:sz w:val="24"/>
          <w:szCs w:val="24"/>
        </w:rPr>
      </w:pPr>
    </w:p>
    <w:tbl>
      <w:tblPr>
        <w:tblStyle w:val="17"/>
        <w:tblW w:w="81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34"/>
        <w:gridCol w:w="6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项目名称</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lang w:eastAsia="zh-CN"/>
              </w:rPr>
            </w:pPr>
            <w:r>
              <w:rPr>
                <w:rFonts w:hint="eastAsia" w:ascii="宋体" w:hAnsi="宋体" w:eastAsia="宋体" w:cs="宋体"/>
                <w:sz w:val="24"/>
                <w:szCs w:val="24"/>
                <w:shd w:val="clear" w:color="auto" w:fill="FFFFFF"/>
              </w:rPr>
              <w:t>检察日报社</w:t>
            </w:r>
            <w:r>
              <w:rPr>
                <w:rFonts w:hint="eastAsia" w:ascii="宋体" w:hAnsi="宋体" w:cs="宋体"/>
                <w:sz w:val="24"/>
                <w:szCs w:val="24"/>
                <w:shd w:val="clear" w:color="auto" w:fill="FFFFFF"/>
                <w:lang w:val="en-US" w:eastAsia="zh-CN"/>
              </w:rPr>
              <w:t>办公设备</w:t>
            </w:r>
            <w:r>
              <w:rPr>
                <w:rFonts w:hint="eastAsia" w:ascii="宋体" w:hAnsi="宋体" w:eastAsia="宋体" w:cs="宋体"/>
                <w:sz w:val="24"/>
                <w:szCs w:val="24"/>
                <w:shd w:val="clear" w:color="auto" w:fill="FFFFFF"/>
              </w:rPr>
              <w:t>采购项目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公司名称</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lang w:val="en-US" w:eastAsia="zh-CN"/>
              </w:rPr>
              <w:t xml:space="preserve">                                       </w:t>
            </w:r>
            <w:r>
              <w:rPr>
                <w:rFonts w:hint="eastAsia" w:ascii="宋体" w:hAnsi="宋体" w:eastAsia="宋体" w:cs="宋体"/>
                <w:sz w:val="24"/>
                <w:szCs w:val="24"/>
                <w:shd w:val="clear" w:color="auto" w:fill="FFFFFF"/>
              </w:rPr>
              <w:t>（盖章）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法人姓名</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授权代表姓名</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联系电话</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1934" w:type="dxa"/>
            <w:noWrap w:val="0"/>
            <w:vAlign w:val="center"/>
          </w:tcPr>
          <w:p>
            <w:pPr>
              <w:spacing w:line="240" w:lineRule="auto"/>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备注</w:t>
            </w:r>
          </w:p>
        </w:tc>
        <w:tc>
          <w:tcPr>
            <w:tcW w:w="6230" w:type="dxa"/>
            <w:noWrap w:val="0"/>
            <w:vAlign w:val="center"/>
          </w:tcPr>
          <w:p>
            <w:pPr>
              <w:spacing w:line="240" w:lineRule="auto"/>
              <w:jc w:val="center"/>
              <w:rPr>
                <w:rFonts w:hint="eastAsia" w:ascii="宋体" w:hAnsi="宋体" w:eastAsia="宋体" w:cs="宋体"/>
                <w:sz w:val="24"/>
                <w:szCs w:val="24"/>
                <w:shd w:val="clear" w:color="auto" w:fill="FFFFFF"/>
              </w:rPr>
            </w:pPr>
          </w:p>
        </w:tc>
      </w:tr>
    </w:tbl>
    <w:p>
      <w:pPr>
        <w:jc w:val="right"/>
        <w:rPr>
          <w:rFonts w:hint="eastAsia" w:ascii="宋体" w:hAnsi="宋体" w:eastAsia="宋体" w:cs="宋体"/>
          <w:kern w:val="0"/>
          <w:sz w:val="24"/>
          <w:szCs w:val="24"/>
          <w:shd w:val="clear" w:color="auto" w:fill="FFFFFF"/>
        </w:rPr>
      </w:pPr>
    </w:p>
    <w:p>
      <w:pPr>
        <w:jc w:val="right"/>
        <w:rPr>
          <w:rFonts w:hint="eastAsia" w:ascii="宋体" w:hAnsi="宋体" w:eastAsia="宋体" w:cs="宋体"/>
          <w:kern w:val="0"/>
          <w:sz w:val="24"/>
          <w:szCs w:val="24"/>
          <w:shd w:val="clear" w:color="auto" w:fill="FFFFFF"/>
        </w:rPr>
      </w:pPr>
      <w:r>
        <w:rPr>
          <w:rFonts w:hint="eastAsia" w:ascii="宋体" w:hAnsi="宋体" w:eastAsia="宋体" w:cs="宋体"/>
          <w:kern w:val="0"/>
          <w:sz w:val="24"/>
          <w:szCs w:val="24"/>
          <w:shd w:val="clear" w:color="auto" w:fill="FFFFFF"/>
        </w:rPr>
        <w:t>年</w:t>
      </w:r>
      <w:r>
        <w:rPr>
          <w:rFonts w:hint="eastAsia" w:ascii="宋体" w:hAnsi="宋体" w:eastAsia="宋体" w:cs="宋体"/>
          <w:kern w:val="0"/>
          <w:sz w:val="24"/>
          <w:szCs w:val="24"/>
          <w:shd w:val="clear" w:color="auto" w:fill="FFFFFF"/>
          <w:lang w:val="en-US" w:eastAsia="zh-CN"/>
        </w:rPr>
        <w:t xml:space="preserve">   </w:t>
      </w:r>
      <w:r>
        <w:rPr>
          <w:rFonts w:hint="eastAsia" w:ascii="宋体" w:hAnsi="宋体" w:eastAsia="宋体" w:cs="宋体"/>
          <w:kern w:val="0"/>
          <w:sz w:val="24"/>
          <w:szCs w:val="24"/>
          <w:shd w:val="clear" w:color="auto" w:fill="FFFFFF"/>
        </w:rPr>
        <w:t>月</w:t>
      </w:r>
      <w:r>
        <w:rPr>
          <w:rFonts w:hint="eastAsia" w:ascii="宋体" w:hAnsi="宋体" w:eastAsia="宋体" w:cs="宋体"/>
          <w:kern w:val="0"/>
          <w:sz w:val="24"/>
          <w:szCs w:val="24"/>
          <w:shd w:val="clear" w:color="auto" w:fill="FFFFFF"/>
          <w:lang w:val="en-US" w:eastAsia="zh-CN"/>
        </w:rPr>
        <w:t xml:space="preserve">   </w:t>
      </w:r>
      <w:r>
        <w:rPr>
          <w:rFonts w:hint="eastAsia" w:ascii="宋体" w:hAnsi="宋体" w:eastAsia="宋体" w:cs="宋体"/>
          <w:kern w:val="0"/>
          <w:sz w:val="24"/>
          <w:szCs w:val="24"/>
          <w:shd w:val="clear" w:color="auto" w:fill="FFFFFF"/>
        </w:rPr>
        <w:t>日</w:t>
      </w:r>
    </w:p>
    <w:p>
      <w:pPr>
        <w:pStyle w:val="6"/>
        <w:ind w:firstLine="480" w:firstLineChars="200"/>
        <w:rPr>
          <w:rFonts w:hint="eastAsia" w:ascii="宋体" w:hAnsi="宋体" w:eastAsia="宋体" w:cs="宋体"/>
          <w:color w:val="auto"/>
          <w:kern w:val="0"/>
          <w:sz w:val="24"/>
          <w:szCs w:val="24"/>
          <w:shd w:val="clear" w:color="auto" w:fill="FFFFFF"/>
        </w:rPr>
      </w:pPr>
    </w:p>
    <w:p>
      <w:pPr>
        <w:pStyle w:val="6"/>
        <w:ind w:firstLine="480" w:firstLineChars="200"/>
        <w:rPr>
          <w:rFonts w:hint="eastAsia" w:ascii="宋体" w:hAnsi="宋体" w:eastAsia="宋体" w:cs="宋体"/>
          <w:color w:val="auto"/>
          <w:kern w:val="0"/>
          <w:sz w:val="24"/>
          <w:szCs w:val="24"/>
          <w:shd w:val="clear" w:color="auto" w:fill="FFFFFF"/>
        </w:rPr>
      </w:pPr>
      <w:r>
        <w:rPr>
          <w:rFonts w:hint="eastAsia" w:ascii="宋体" w:hAnsi="宋体" w:eastAsia="宋体" w:cs="宋体"/>
          <w:color w:val="auto"/>
          <w:kern w:val="0"/>
          <w:sz w:val="24"/>
          <w:szCs w:val="24"/>
          <w:shd w:val="clear" w:color="auto" w:fill="FFFFFF"/>
        </w:rPr>
        <w:t>参加</w:t>
      </w:r>
      <w:r>
        <w:rPr>
          <w:rFonts w:hint="eastAsia" w:ascii="宋体" w:hAnsi="宋体" w:cs="宋体"/>
          <w:color w:val="auto"/>
          <w:kern w:val="0"/>
          <w:sz w:val="24"/>
          <w:szCs w:val="24"/>
          <w:shd w:val="clear" w:color="auto" w:fill="FFFFFF"/>
          <w:lang w:val="en-US" w:eastAsia="zh-CN"/>
        </w:rPr>
        <w:t>响应</w:t>
      </w:r>
      <w:r>
        <w:rPr>
          <w:rFonts w:hint="eastAsia" w:ascii="宋体" w:hAnsi="宋体" w:eastAsia="宋体" w:cs="宋体"/>
          <w:color w:val="auto"/>
          <w:kern w:val="0"/>
          <w:sz w:val="24"/>
          <w:szCs w:val="24"/>
          <w:shd w:val="clear" w:color="auto" w:fill="FFFFFF"/>
        </w:rPr>
        <w:t>的供应商，填写《登记表》后将营业执照（电子版）、登记表（Word版+盖章扫描版）发送至电子邮箱（</w:t>
      </w:r>
      <w:r>
        <w:rPr>
          <w:rFonts w:hint="eastAsia" w:ascii="宋体" w:hAnsi="宋体" w:cs="宋体"/>
          <w:color w:val="auto"/>
          <w:kern w:val="0"/>
          <w:sz w:val="24"/>
          <w:szCs w:val="24"/>
          <w:highlight w:val="none"/>
          <w:shd w:val="clear" w:color="auto" w:fill="FFFFFF"/>
          <w:lang w:val="en-US" w:eastAsia="zh-CN"/>
        </w:rPr>
        <w:t>21470723@QQ</w:t>
      </w:r>
      <w:r>
        <w:rPr>
          <w:rFonts w:hint="eastAsia" w:ascii="宋体" w:hAnsi="宋体" w:eastAsia="宋体" w:cs="宋体"/>
          <w:color w:val="auto"/>
          <w:kern w:val="0"/>
          <w:sz w:val="24"/>
          <w:szCs w:val="24"/>
          <w:highlight w:val="none"/>
          <w:shd w:val="clear" w:color="auto" w:fill="FFFFFF"/>
          <w:lang w:val="en-US" w:eastAsia="zh-CN"/>
        </w:rPr>
        <w:t>.com</w:t>
      </w:r>
      <w:r>
        <w:rPr>
          <w:rFonts w:hint="eastAsia" w:ascii="宋体" w:hAnsi="宋体" w:eastAsia="宋体" w:cs="宋体"/>
          <w:color w:val="auto"/>
          <w:kern w:val="0"/>
          <w:sz w:val="24"/>
          <w:szCs w:val="24"/>
          <w:shd w:val="clear" w:color="auto" w:fill="FFFFFF"/>
        </w:rPr>
        <w:t>），邮件标题格式为“供应商名称-项目名称”，进行项目信息登记。</w:t>
      </w:r>
    </w:p>
    <w:p>
      <w:pPr>
        <w:pStyle w:val="14"/>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exact"/>
        <w:ind w:left="0" w:right="0" w:firstLine="420"/>
        <w:textAlignment w:val="auto"/>
        <w:rPr>
          <w:rFonts w:hint="eastAsia" w:ascii="宋体" w:hAnsi="宋体" w:eastAsia="宋体" w:cs="宋体"/>
          <w:i w:val="0"/>
          <w:iCs w:val="0"/>
          <w:caps w:val="0"/>
          <w:color w:val="000000"/>
          <w:spacing w:val="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textAlignment w:val="auto"/>
        <w:rPr>
          <w:rFonts w:hint="eastAsia" w:ascii="宋体" w:hAnsi="宋体" w:eastAsia="宋体" w:cs="宋体"/>
          <w:sz w:val="24"/>
          <w:szCs w:val="24"/>
          <w:highlight w:val="yellow"/>
        </w:rPr>
      </w:pPr>
      <w:r>
        <w:rPr>
          <w:rFonts w:hint="eastAsia" w:ascii="宋体" w:hAnsi="宋体" w:eastAsia="宋体" w:cs="宋体"/>
          <w:color w:val="auto"/>
          <w:kern w:val="0"/>
          <w:sz w:val="24"/>
          <w:szCs w:val="24"/>
          <w:highlight w:val="none"/>
          <w:lang w:bidi="ar-SA"/>
        </w:rPr>
        <w:br w:type="page"/>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eastAsia="zh-CN"/>
        </w:rPr>
      </w:pPr>
      <w:bookmarkStart w:id="3" w:name="_Toc31737"/>
      <w:r>
        <w:rPr>
          <w:rFonts w:hint="eastAsia" w:ascii="宋体" w:hAnsi="宋体" w:eastAsia="宋体" w:cs="宋体"/>
          <w:b/>
          <w:bCs/>
          <w:sz w:val="32"/>
          <w:szCs w:val="32"/>
          <w:lang w:eastAsia="zh-CN"/>
        </w:rPr>
        <w:t>第一章</w:t>
      </w:r>
      <w:r>
        <w:rPr>
          <w:rFonts w:hint="eastAsia" w:ascii="宋体" w:hAnsi="宋体" w:eastAsia="宋体" w:cs="宋体"/>
          <w:b/>
          <w:bCs/>
          <w:sz w:val="32"/>
          <w:szCs w:val="32"/>
          <w:lang w:val="en-US" w:eastAsia="zh-CN"/>
        </w:rPr>
        <w:t xml:space="preserve"> </w:t>
      </w:r>
      <w:r>
        <w:rPr>
          <w:rFonts w:hint="eastAsia" w:ascii="宋体" w:hAnsi="宋体" w:eastAsia="宋体" w:cs="宋体"/>
          <w:b/>
          <w:bCs/>
          <w:sz w:val="32"/>
          <w:szCs w:val="32"/>
          <w:lang w:eastAsia="zh-CN"/>
        </w:rPr>
        <w:t>供应商须知</w:t>
      </w:r>
      <w:bookmarkEnd w:id="3"/>
    </w:p>
    <w:p>
      <w:pPr>
        <w:pStyle w:val="6"/>
        <w:rPr>
          <w:rFonts w:hint="eastAsia" w:ascii="宋体" w:hAnsi="宋体" w:eastAsia="宋体" w:cs="宋体"/>
          <w:sz w:val="24"/>
          <w:szCs w:val="24"/>
          <w:lang w:eastAsia="zh-CN"/>
        </w:rPr>
      </w:pP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一、总则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1.适用范围：本询价通知书仅适用于本次询价采购项目。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2.定义：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“采购人”指</w:t>
      </w:r>
      <w:r>
        <w:rPr>
          <w:rFonts w:hint="eastAsia" w:ascii="宋体" w:hAnsi="宋体" w:eastAsia="宋体" w:cs="宋体"/>
          <w:b w:val="0"/>
          <w:bCs w:val="0"/>
          <w:sz w:val="24"/>
          <w:szCs w:val="24"/>
          <w:lang w:val="en-US" w:eastAsia="zh-CN"/>
        </w:rPr>
        <w:t>检察日报社</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“供应商”指响应询价、参加报价的法人或其他组织</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“响应文件”指供应商根据本通知书编制并提交的全部文件</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二、采购预算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1.本项目采购预算为人民币</w:t>
      </w:r>
      <w:r>
        <w:rPr>
          <w:rFonts w:hint="eastAsia" w:ascii="宋体" w:hAnsi="宋体" w:cs="宋体"/>
          <w:b w:val="0"/>
          <w:bCs w:val="0"/>
          <w:sz w:val="24"/>
          <w:szCs w:val="24"/>
          <w:lang w:val="en-US" w:eastAsia="zh-CN"/>
        </w:rPr>
        <w:t>29.2</w:t>
      </w:r>
      <w:r>
        <w:rPr>
          <w:rFonts w:hint="eastAsia" w:ascii="宋体" w:hAnsi="宋体" w:eastAsia="宋体" w:cs="宋体"/>
          <w:b w:val="0"/>
          <w:bCs w:val="0"/>
          <w:sz w:val="24"/>
          <w:szCs w:val="24"/>
          <w:lang w:eastAsia="zh-CN"/>
        </w:rPr>
        <w:t>万元（¥</w:t>
      </w:r>
      <w:r>
        <w:rPr>
          <w:rFonts w:hint="eastAsia" w:ascii="宋体" w:hAnsi="宋体" w:cs="宋体"/>
          <w:b w:val="0"/>
          <w:bCs w:val="0"/>
          <w:sz w:val="24"/>
          <w:szCs w:val="24"/>
          <w:lang w:val="en-US" w:eastAsia="zh-CN"/>
        </w:rPr>
        <w:t>292</w:t>
      </w:r>
      <w:r>
        <w:rPr>
          <w:rFonts w:hint="eastAsia" w:ascii="宋体" w:hAnsi="宋体" w:eastAsia="宋体" w:cs="宋体"/>
          <w:b w:val="0"/>
          <w:bCs w:val="0"/>
          <w:sz w:val="24"/>
          <w:szCs w:val="24"/>
          <w:lang w:val="en-US" w:eastAsia="zh-CN"/>
        </w:rPr>
        <w:t>000</w:t>
      </w:r>
      <w:r>
        <w:rPr>
          <w:rFonts w:hint="eastAsia" w:ascii="宋体" w:hAnsi="宋体" w:eastAsia="宋体" w:cs="宋体"/>
          <w:b w:val="0"/>
          <w:bCs w:val="0"/>
          <w:sz w:val="24"/>
          <w:szCs w:val="24"/>
          <w:lang w:eastAsia="zh-CN"/>
        </w:rPr>
        <w:t>.00元），包含货物本身、运输、安装、调试、培训、税费、质保期运维服务等全部费用。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2.供应商报价不得超过采购预算，否则作无效响应处理。</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三、供应商资格条件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供应商须同时满足以下条件，并在响应文件中提供相应证明材料：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1.主体资格：具有独立法人资格，持有有效的营业执照，经营范围涵盖本次采购内容</w:t>
      </w:r>
      <w:r>
        <w:rPr>
          <w:rFonts w:hint="eastAsia" w:ascii="宋体" w:hAnsi="宋体" w:cs="宋体"/>
          <w:b w:val="0"/>
          <w:bCs w:val="0"/>
          <w:sz w:val="24"/>
          <w:szCs w:val="24"/>
          <w:lang w:eastAsia="zh-CN"/>
        </w:rPr>
        <w:t>。</w:t>
      </w:r>
      <w:r>
        <w:rPr>
          <w:rFonts w:hint="eastAsia" w:ascii="宋体" w:hAnsi="宋体" w:cs="宋体"/>
          <w:b w:val="0"/>
          <w:bCs w:val="0"/>
          <w:sz w:val="24"/>
          <w:szCs w:val="24"/>
          <w:lang w:val="en-US" w:eastAsia="zh-CN"/>
        </w:rPr>
        <w:t>提供</w:t>
      </w:r>
      <w:r>
        <w:rPr>
          <w:rFonts w:hint="eastAsia" w:ascii="宋体" w:hAnsi="宋体" w:cs="宋体"/>
          <w:b w:val="0"/>
          <w:bCs w:val="0"/>
          <w:sz w:val="24"/>
          <w:szCs w:val="24"/>
          <w:lang w:eastAsia="zh-CN"/>
        </w:rPr>
        <w:t>法定代表人身份证明、法定代表人授权委托书（附法定代表人身份证复印件）及被授权人身份证（法定代表人参加</w:t>
      </w:r>
      <w:r>
        <w:rPr>
          <w:rFonts w:hint="eastAsia" w:ascii="宋体" w:hAnsi="宋体" w:cs="宋体"/>
          <w:b w:val="0"/>
          <w:bCs w:val="0"/>
          <w:sz w:val="24"/>
          <w:szCs w:val="24"/>
          <w:lang w:val="en-US" w:eastAsia="zh-CN"/>
        </w:rPr>
        <w:t>响应</w:t>
      </w:r>
      <w:r>
        <w:rPr>
          <w:rFonts w:hint="eastAsia" w:ascii="宋体" w:hAnsi="宋体" w:cs="宋体"/>
          <w:b w:val="0"/>
          <w:bCs w:val="0"/>
          <w:sz w:val="24"/>
          <w:szCs w:val="24"/>
          <w:lang w:eastAsia="zh-CN"/>
        </w:rPr>
        <w:t>时，只需提供法定代表人身份证明）</w:t>
      </w:r>
      <w:r>
        <w:rPr>
          <w:rFonts w:hint="eastAsia" w:ascii="宋体" w:hAnsi="宋体" w:eastAsia="宋体" w:cs="宋体"/>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2</w:t>
      </w:r>
      <w:r>
        <w:rPr>
          <w:rFonts w:hint="eastAsia" w:ascii="宋体" w:hAnsi="宋体" w:eastAsia="宋体" w:cs="宋体"/>
          <w:b w:val="0"/>
          <w:bCs w:val="0"/>
          <w:sz w:val="24"/>
          <w:szCs w:val="24"/>
          <w:lang w:eastAsia="zh-CN"/>
        </w:rPr>
        <w:t>.违法记录：提供参加采购活动前3年内在经营活动中没有重大违法记录的书面声明；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cs="宋体"/>
          <w:b w:val="0"/>
          <w:bCs w:val="0"/>
          <w:sz w:val="24"/>
          <w:szCs w:val="24"/>
          <w:lang w:val="en-US" w:eastAsia="zh-CN"/>
        </w:rPr>
        <w:t>3</w:t>
      </w:r>
      <w:r>
        <w:rPr>
          <w:rFonts w:hint="eastAsia" w:ascii="宋体" w:hAnsi="宋体" w:eastAsia="宋体" w:cs="宋体"/>
          <w:b w:val="0"/>
          <w:bCs w:val="0"/>
          <w:sz w:val="24"/>
          <w:szCs w:val="24"/>
          <w:lang w:eastAsia="zh-CN"/>
        </w:rPr>
        <w:t>.信用记录：未被列入</w:t>
      </w:r>
      <w:r>
        <w:rPr>
          <w:rFonts w:hint="eastAsia" w:ascii="宋体" w:hAnsi="宋体" w:cs="宋体"/>
          <w:b w:val="0"/>
          <w:bCs w:val="0"/>
          <w:sz w:val="24"/>
          <w:szCs w:val="24"/>
          <w:lang w:eastAsia="zh-CN"/>
        </w:rPr>
        <w:t>“</w:t>
      </w:r>
      <w:r>
        <w:rPr>
          <w:rFonts w:hint="eastAsia" w:ascii="宋体" w:hAnsi="宋体" w:eastAsia="宋体" w:cs="宋体"/>
          <w:b w:val="0"/>
          <w:bCs w:val="0"/>
          <w:sz w:val="24"/>
          <w:szCs w:val="24"/>
          <w:lang w:eastAsia="zh-CN"/>
        </w:rPr>
        <w:t>信用中国</w:t>
      </w:r>
      <w:r>
        <w:rPr>
          <w:rFonts w:hint="eastAsia" w:ascii="宋体" w:hAnsi="宋体" w:cs="宋体"/>
          <w:b w:val="0"/>
          <w:bCs w:val="0"/>
          <w:sz w:val="24"/>
          <w:szCs w:val="24"/>
          <w:lang w:eastAsia="zh-CN"/>
        </w:rPr>
        <w:t>”</w:t>
      </w:r>
      <w:r>
        <w:rPr>
          <w:rFonts w:hint="eastAsia" w:ascii="宋体" w:hAnsi="宋体" w:eastAsia="宋体" w:cs="宋体"/>
          <w:b w:val="0"/>
          <w:bCs w:val="0"/>
          <w:sz w:val="24"/>
          <w:szCs w:val="24"/>
          <w:lang w:eastAsia="zh-CN"/>
        </w:rPr>
        <w:t>网站失信被执行人、重大税收违法失信主体、政府采购严重违法失信行为记录名单</w:t>
      </w:r>
      <w:r>
        <w:rPr>
          <w:rFonts w:hint="eastAsia" w:ascii="宋体" w:hAnsi="宋体" w:cs="宋体"/>
          <w:b w:val="0"/>
          <w:bCs w:val="0"/>
          <w:sz w:val="24"/>
          <w:szCs w:val="24"/>
          <w:lang w:eastAsia="zh-CN"/>
        </w:rPr>
        <w:t>[以本项目公告之日起“信用中国”网站（www.creditchina.gov.cn）和“中国政府采购网”（www.ccgp.gov.cn）查询记录为准]</w:t>
      </w:r>
      <w:r>
        <w:rPr>
          <w:rFonts w:hint="eastAsia" w:ascii="宋体" w:hAnsi="宋体" w:eastAsia="宋体" w:cs="宋体"/>
          <w:b w:val="0"/>
          <w:bCs w:val="0"/>
          <w:sz w:val="24"/>
          <w:szCs w:val="24"/>
          <w:lang w:eastAsia="zh-CN"/>
        </w:rPr>
        <w:t>；</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四、采购程序</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1.发布询价公告：采购人在指定媒介发布询价通知书。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2.获取文件：符合条件的供应商按规定时间获取询价通知书。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3.编制响应文件：供应商按要求编制并密封提交响应文件。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.评审：采购人在规定时间组织</w:t>
      </w:r>
      <w:r>
        <w:rPr>
          <w:rFonts w:hint="eastAsia" w:ascii="宋体" w:hAnsi="宋体" w:eastAsia="宋体" w:cs="宋体"/>
          <w:b w:val="0"/>
          <w:bCs w:val="0"/>
          <w:sz w:val="24"/>
          <w:szCs w:val="24"/>
          <w:lang w:val="en-US" w:eastAsia="zh-CN"/>
        </w:rPr>
        <w:t>评审会</w:t>
      </w:r>
      <w:r>
        <w:rPr>
          <w:rFonts w:hint="eastAsia" w:ascii="宋体" w:hAnsi="宋体" w:eastAsia="宋体" w:cs="宋体"/>
          <w:b w:val="0"/>
          <w:bCs w:val="0"/>
          <w:sz w:val="24"/>
          <w:szCs w:val="24"/>
          <w:lang w:eastAsia="zh-CN"/>
        </w:rPr>
        <w:t>，询价小组对响应文件进行资格审查，对合格供应商进行比价。</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.确定成交供应商：采购人根据评审结果确定成交供应商。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.发出成交通知书：采购人向成交供应商发出成交通知书。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7</w:t>
      </w:r>
      <w:r>
        <w:rPr>
          <w:rFonts w:hint="eastAsia" w:ascii="宋体" w:hAnsi="宋体" w:eastAsia="宋体" w:cs="宋体"/>
          <w:b w:val="0"/>
          <w:bCs w:val="0"/>
          <w:sz w:val="24"/>
          <w:szCs w:val="24"/>
          <w:lang w:eastAsia="zh-CN"/>
        </w:rPr>
        <w:t>.签订合同：成交供应商在收到成交通知书后30日内与采购人签订采购合同。</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五、价格构成与报价要求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楷体_GB2312" w:hAnsi="楷体_GB2312" w:eastAsia="楷体_GB2312" w:cs="楷体_GB2312"/>
          <w:b w:val="0"/>
          <w:bCs w:val="0"/>
          <w:sz w:val="24"/>
          <w:szCs w:val="24"/>
          <w:lang w:val="en-US" w:eastAsia="zh-CN"/>
        </w:rPr>
      </w:pPr>
      <w:r>
        <w:rPr>
          <w:rFonts w:hint="eastAsia" w:ascii="楷体_GB2312" w:hAnsi="楷体_GB2312" w:eastAsia="楷体_GB2312" w:cs="楷体_GB2312"/>
          <w:b w:val="0"/>
          <w:bCs w:val="0"/>
          <w:sz w:val="24"/>
          <w:szCs w:val="24"/>
          <w:lang w:val="en-US" w:eastAsia="zh-CN"/>
        </w:rPr>
        <w:t>（一）价格构成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供应商报价应包含但不限于以下部分：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1.货物本体费用；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2.运输费、装卸费、保险费；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3.安装调试费、集成费、培训费；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4.备品备件及专用工具费；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5.质保期内运维服务费；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6.各项税费（增值税、附加税等）；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7.其他为完成本项目所需的全部费用。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楷体_GB2312" w:hAnsi="楷体_GB2312" w:eastAsia="楷体_GB2312" w:cs="楷体_GB2312"/>
          <w:b w:val="0"/>
          <w:bCs w:val="0"/>
          <w:sz w:val="24"/>
          <w:szCs w:val="24"/>
          <w:lang w:val="en-US" w:eastAsia="zh-CN"/>
        </w:rPr>
      </w:pPr>
      <w:r>
        <w:rPr>
          <w:rFonts w:hint="eastAsia" w:ascii="楷体_GB2312" w:hAnsi="楷体_GB2312" w:eastAsia="楷体_GB2312" w:cs="楷体_GB2312"/>
          <w:b w:val="0"/>
          <w:bCs w:val="0"/>
          <w:sz w:val="24"/>
          <w:szCs w:val="24"/>
          <w:lang w:val="en-US" w:eastAsia="zh-CN"/>
        </w:rPr>
        <w:t>（二）报价要求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1.报价采用人民币计价，单位精确到元，保留两位小数。</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2.供应商只允许有一个报价，任何有选择的报价将不予接受。</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3.报价为固定总价，在合同执行期内价格不变，不因市场价格波动而调整。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4.供应商应详细列明各项费用明细，未列明的视为已包含在总价中。</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5.最低报价不能作为成交的唯一保证。</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六、响应文件编制要求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楷体_GB2312" w:hAnsi="楷体_GB2312" w:eastAsia="楷体_GB2312" w:cs="楷体_GB2312"/>
          <w:b w:val="0"/>
          <w:bCs w:val="0"/>
          <w:sz w:val="24"/>
          <w:szCs w:val="24"/>
          <w:lang w:val="en-US" w:eastAsia="zh-CN"/>
        </w:rPr>
      </w:pPr>
      <w:r>
        <w:rPr>
          <w:rFonts w:hint="eastAsia" w:ascii="楷体_GB2312" w:hAnsi="楷体_GB2312" w:eastAsia="楷体_GB2312" w:cs="楷体_GB2312"/>
          <w:b w:val="0"/>
          <w:bCs w:val="0"/>
          <w:sz w:val="24"/>
          <w:szCs w:val="24"/>
          <w:lang w:val="en-US" w:eastAsia="zh-CN"/>
        </w:rPr>
        <w:t>（一）响应文件组成</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响应文件应包括但不限于以下内容，按顺序装订成册：</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1.报价函</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2.报价明细表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3.法定代表人、被授权人身份证明及授权委托书</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4.资格证明文件（营业执照、资质证书</w:t>
      </w:r>
      <w:r>
        <w:rPr>
          <w:rFonts w:hint="eastAsia" w:ascii="宋体" w:hAnsi="宋体" w:cs="宋体"/>
          <w:b w:val="0"/>
          <w:bCs w:val="0"/>
          <w:sz w:val="24"/>
          <w:szCs w:val="24"/>
          <w:lang w:eastAsia="zh-CN"/>
        </w:rPr>
        <w:t>、</w:t>
      </w:r>
      <w:r>
        <w:rPr>
          <w:rFonts w:hint="eastAsia" w:ascii="宋体" w:hAnsi="宋体" w:eastAsia="宋体" w:cs="宋体"/>
          <w:b w:val="0"/>
          <w:bCs w:val="0"/>
          <w:sz w:val="24"/>
          <w:szCs w:val="24"/>
          <w:lang w:eastAsia="zh-CN"/>
        </w:rPr>
        <w:t>品牌授权书等）</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5.财务状况、纳税及社保证明材料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5.参加采购活动前三年内，在经营活动中没有重大违法记录的书面声明</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7.技术参数响应表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8.商务条款响应表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9.服务方案及质保承诺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10.供应商认为需要提供的其他材料</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11.采购需求偏离表</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楷体_GB2312" w:hAnsi="楷体_GB2312" w:eastAsia="楷体_GB2312" w:cs="楷体_GB2312"/>
          <w:b w:val="0"/>
          <w:bCs w:val="0"/>
          <w:sz w:val="24"/>
          <w:szCs w:val="24"/>
          <w:lang w:val="en-US" w:eastAsia="zh-CN"/>
        </w:rPr>
      </w:pPr>
      <w:r>
        <w:rPr>
          <w:rFonts w:hint="eastAsia" w:ascii="楷体_GB2312" w:hAnsi="楷体_GB2312" w:eastAsia="楷体_GB2312" w:cs="楷体_GB2312"/>
          <w:b w:val="0"/>
          <w:bCs w:val="0"/>
          <w:sz w:val="24"/>
          <w:szCs w:val="24"/>
          <w:lang w:val="en-US" w:eastAsia="zh-CN"/>
        </w:rPr>
        <w:t>（二）编制要求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1.响应文件应打印或用不褪色墨水书写，由法定代表人或其授权代表签字并加盖公章。</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2.响应文件</w:t>
      </w:r>
      <w:r>
        <w:rPr>
          <w:rFonts w:hint="eastAsia" w:ascii="宋体" w:hAnsi="宋体" w:eastAsia="宋体" w:cs="宋体"/>
          <w:b/>
          <w:bCs/>
          <w:sz w:val="24"/>
          <w:szCs w:val="24"/>
          <w:lang w:eastAsia="zh-CN"/>
        </w:rPr>
        <w:t>一式</w:t>
      </w:r>
      <w:r>
        <w:rPr>
          <w:rFonts w:hint="eastAsia" w:ascii="宋体" w:hAnsi="宋体" w:cs="宋体"/>
          <w:b/>
          <w:bCs/>
          <w:sz w:val="24"/>
          <w:szCs w:val="24"/>
          <w:lang w:val="en-US" w:eastAsia="zh-CN"/>
        </w:rPr>
        <w:t>伍</w:t>
      </w:r>
      <w:r>
        <w:rPr>
          <w:rFonts w:hint="eastAsia" w:ascii="宋体" w:hAnsi="宋体" w:eastAsia="宋体" w:cs="宋体"/>
          <w:b/>
          <w:bCs/>
          <w:sz w:val="24"/>
          <w:szCs w:val="24"/>
          <w:lang w:eastAsia="zh-CN"/>
        </w:rPr>
        <w:t>份</w:t>
      </w:r>
      <w:r>
        <w:rPr>
          <w:rFonts w:hint="eastAsia" w:ascii="宋体" w:hAnsi="宋体" w:eastAsia="宋体" w:cs="宋体"/>
          <w:b w:val="0"/>
          <w:bCs w:val="0"/>
          <w:sz w:val="24"/>
          <w:szCs w:val="24"/>
          <w:lang w:eastAsia="zh-CN"/>
        </w:rPr>
        <w:t>（</w:t>
      </w:r>
      <w:r>
        <w:rPr>
          <w:rFonts w:hint="eastAsia" w:ascii="宋体" w:hAnsi="宋体" w:eastAsia="宋体" w:cs="宋体"/>
          <w:b/>
          <w:bCs/>
          <w:sz w:val="24"/>
          <w:szCs w:val="24"/>
          <w:lang w:eastAsia="zh-CN"/>
        </w:rPr>
        <w:t>正本壹份，副本</w:t>
      </w:r>
      <w:r>
        <w:rPr>
          <w:rFonts w:hint="eastAsia" w:ascii="宋体" w:hAnsi="宋体" w:cs="宋体"/>
          <w:b/>
          <w:bCs/>
          <w:sz w:val="24"/>
          <w:szCs w:val="24"/>
          <w:lang w:val="en-US" w:eastAsia="zh-CN"/>
        </w:rPr>
        <w:t>肆</w:t>
      </w:r>
      <w:r>
        <w:rPr>
          <w:rFonts w:hint="eastAsia" w:ascii="宋体" w:hAnsi="宋体" w:eastAsia="宋体" w:cs="宋体"/>
          <w:b/>
          <w:bCs/>
          <w:sz w:val="24"/>
          <w:szCs w:val="24"/>
          <w:lang w:eastAsia="zh-CN"/>
        </w:rPr>
        <w:t>份</w:t>
      </w:r>
      <w:r>
        <w:rPr>
          <w:rFonts w:hint="eastAsia" w:ascii="宋体" w:hAnsi="宋体" w:eastAsia="宋体" w:cs="宋体"/>
          <w:b w:val="0"/>
          <w:bCs w:val="0"/>
          <w:sz w:val="24"/>
          <w:szCs w:val="24"/>
          <w:lang w:eastAsia="zh-CN"/>
        </w:rPr>
        <w:t>），加盖公章后按文件密封要求密封，封口加盖公章。响应文件的正本和所有的副本均需打印或用不褪色的蓝（黑）墨水填写，注明“正本”“副本”字样。正本与副本不一致时，以正本为准。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3.响应文件应装订牢固，不易散落，不得采用活页装订。</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4.响应文件的正本和所有副本应分别密封，密封袋上标明项目名称、供应商名称，并在封口处加盖公章。</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eastAsia="zh-CN"/>
        </w:rPr>
        <w:t>七、提交响应文件截止时间及地点</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highlight w:val="red"/>
          <w:lang w:eastAsia="zh-CN"/>
        </w:rPr>
      </w:pPr>
      <w:r>
        <w:rPr>
          <w:rFonts w:hint="eastAsia" w:ascii="宋体" w:hAnsi="宋体" w:eastAsia="宋体" w:cs="宋体"/>
          <w:b w:val="0"/>
          <w:bCs w:val="0"/>
          <w:sz w:val="24"/>
          <w:szCs w:val="24"/>
          <w:lang w:eastAsia="zh-CN"/>
        </w:rPr>
        <w:t>1.截止时间：</w:t>
      </w:r>
      <w:r>
        <w:rPr>
          <w:rFonts w:hint="default" w:ascii="宋体" w:hAnsi="宋体" w:eastAsia="宋体" w:cs="宋体"/>
          <w:b w:val="0"/>
          <w:bCs w:val="0"/>
          <w:sz w:val="24"/>
          <w:szCs w:val="24"/>
          <w:highlight w:val="none"/>
          <w:lang w:eastAsia="zh-CN"/>
        </w:rPr>
        <w:t>2026年</w:t>
      </w:r>
      <w:r>
        <w:rPr>
          <w:rFonts w:hint="eastAsia" w:ascii="宋体" w:hAnsi="宋体" w:cs="宋体"/>
          <w:b w:val="0"/>
          <w:bCs w:val="0"/>
          <w:sz w:val="24"/>
          <w:szCs w:val="24"/>
          <w:highlight w:val="none"/>
          <w:lang w:val="en-US" w:eastAsia="zh-CN"/>
        </w:rPr>
        <w:t>11</w:t>
      </w:r>
      <w:r>
        <w:rPr>
          <w:rFonts w:hint="default" w:ascii="宋体" w:hAnsi="宋体" w:eastAsia="宋体" w:cs="宋体"/>
          <w:b w:val="0"/>
          <w:bCs w:val="0"/>
          <w:sz w:val="24"/>
          <w:szCs w:val="24"/>
          <w:highlight w:val="none"/>
          <w:lang w:eastAsia="zh-CN"/>
        </w:rPr>
        <w:t>月</w:t>
      </w:r>
      <w:r>
        <w:rPr>
          <w:rFonts w:hint="eastAsia" w:ascii="宋体" w:hAnsi="宋体" w:cs="宋体"/>
          <w:b w:val="0"/>
          <w:bCs w:val="0"/>
          <w:sz w:val="24"/>
          <w:szCs w:val="24"/>
          <w:highlight w:val="none"/>
          <w:lang w:val="en-US" w:eastAsia="zh-CN"/>
        </w:rPr>
        <w:t>11</w:t>
      </w:r>
      <w:r>
        <w:rPr>
          <w:rFonts w:hint="default" w:ascii="宋体" w:hAnsi="宋体" w:eastAsia="宋体" w:cs="宋体"/>
          <w:b w:val="0"/>
          <w:bCs w:val="0"/>
          <w:sz w:val="24"/>
          <w:szCs w:val="24"/>
          <w:highlight w:val="none"/>
          <w:lang w:eastAsia="zh-CN"/>
        </w:rPr>
        <w:t>日</w:t>
      </w:r>
      <w:r>
        <w:rPr>
          <w:rFonts w:hint="eastAsia" w:ascii="宋体" w:hAnsi="宋体" w:cs="宋体"/>
          <w:b w:val="0"/>
          <w:bCs w:val="0"/>
          <w:sz w:val="24"/>
          <w:szCs w:val="24"/>
          <w:highlight w:val="none"/>
          <w:lang w:val="en-US" w:eastAsia="zh-CN"/>
        </w:rPr>
        <w:t>17</w:t>
      </w:r>
      <w:r>
        <w:rPr>
          <w:rFonts w:hint="default" w:ascii="宋体" w:hAnsi="宋体" w:eastAsia="宋体" w:cs="宋体"/>
          <w:b w:val="0"/>
          <w:bCs w:val="0"/>
          <w:sz w:val="24"/>
          <w:szCs w:val="24"/>
          <w:highlight w:val="none"/>
          <w:lang w:eastAsia="zh-CN"/>
        </w:rPr>
        <w:t>时</w:t>
      </w:r>
      <w:r>
        <w:rPr>
          <w:rFonts w:hint="eastAsia" w:ascii="宋体" w:hAnsi="宋体" w:eastAsia="宋体" w:cs="宋体"/>
          <w:b w:val="0"/>
          <w:bCs w:val="0"/>
          <w:sz w:val="24"/>
          <w:szCs w:val="24"/>
          <w:highlight w:val="none"/>
          <w:lang w:eastAsia="zh-CN"/>
        </w:rPr>
        <w:t>（北京时间）</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2.提交</w:t>
      </w:r>
      <w:r>
        <w:rPr>
          <w:rFonts w:hint="eastAsia" w:ascii="宋体" w:hAnsi="宋体" w:eastAsia="宋体" w:cs="宋体"/>
          <w:sz w:val="24"/>
          <w:szCs w:val="24"/>
          <w:lang w:val="en-US" w:eastAsia="zh-CN"/>
        </w:rPr>
        <w:t>方式：快递寄送</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3.地址：北京市石景山区香山南路109号东门（检察日报社）</w:t>
      </w:r>
    </w:p>
    <w:p>
      <w:pPr>
        <w:keepNext w:val="0"/>
        <w:keepLines w:val="0"/>
        <w:pageBreakBefore w:val="0"/>
        <w:widowControl w:val="0"/>
        <w:kinsoku/>
        <w:wordWrap/>
        <w:overflowPunct/>
        <w:topLinePunct w:val="0"/>
        <w:autoSpaceDE/>
        <w:autoSpaceDN/>
        <w:bidi w:val="0"/>
        <w:adjustRightInd/>
        <w:snapToGrid/>
        <w:ind w:firstLine="720" w:firstLineChars="3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联系人：</w:t>
      </w:r>
      <w:r>
        <w:rPr>
          <w:rFonts w:hint="eastAsia" w:ascii="宋体" w:hAnsi="宋体" w:cs="宋体"/>
          <w:b w:val="0"/>
          <w:bCs w:val="0"/>
          <w:sz w:val="24"/>
          <w:szCs w:val="24"/>
          <w:lang w:val="en-US" w:eastAsia="zh-CN"/>
        </w:rPr>
        <w:t>许</w:t>
      </w:r>
      <w:r>
        <w:rPr>
          <w:rFonts w:hint="eastAsia" w:ascii="宋体" w:hAnsi="宋体" w:eastAsia="宋体" w:cs="宋体"/>
          <w:b w:val="0"/>
          <w:bCs w:val="0"/>
          <w:sz w:val="24"/>
          <w:szCs w:val="24"/>
          <w:lang w:eastAsia="zh-CN"/>
        </w:rPr>
        <w:t>老师</w:t>
      </w:r>
    </w:p>
    <w:p>
      <w:pPr>
        <w:keepNext w:val="0"/>
        <w:keepLines w:val="0"/>
        <w:pageBreakBefore w:val="0"/>
        <w:widowControl w:val="0"/>
        <w:kinsoku/>
        <w:wordWrap/>
        <w:overflowPunct/>
        <w:topLinePunct w:val="0"/>
        <w:autoSpaceDE/>
        <w:autoSpaceDN/>
        <w:bidi w:val="0"/>
        <w:adjustRightInd/>
        <w:snapToGrid/>
        <w:ind w:firstLine="720" w:firstLineChars="3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eastAsia="zh-CN"/>
        </w:rPr>
        <w:t>联系电话：010-8642</w:t>
      </w:r>
      <w:r>
        <w:rPr>
          <w:rFonts w:hint="eastAsia" w:ascii="宋体" w:hAnsi="宋体" w:cs="宋体"/>
          <w:b w:val="0"/>
          <w:bCs w:val="0"/>
          <w:sz w:val="24"/>
          <w:szCs w:val="24"/>
          <w:lang w:val="en-US" w:eastAsia="zh-CN"/>
        </w:rPr>
        <w:t>3296</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4.逾期送达或未按要求密封的响应文件，采购人不予受理。</w:t>
      </w:r>
    </w:p>
    <w:p>
      <w:pPr>
        <w:keepNext w:val="0"/>
        <w:keepLines w:val="0"/>
        <w:pageBreakBefore w:val="0"/>
        <w:widowControl w:val="0"/>
        <w:kinsoku/>
        <w:wordWrap/>
        <w:overflowPunct/>
        <w:topLinePunct w:val="0"/>
        <w:autoSpaceDE/>
        <w:autoSpaceDN/>
        <w:bidi w:val="0"/>
        <w:adjustRightInd/>
        <w:snapToGrid/>
        <w:spacing w:before="157" w:beforeLines="50" w:after="157" w:afterLines="50"/>
        <w:ind w:firstLine="480" w:firstLineChars="200"/>
        <w:textAlignment w:val="auto"/>
        <w:outlineLvl w:val="1"/>
        <w:rPr>
          <w:rFonts w:hint="eastAsia" w:ascii="黑体" w:hAnsi="黑体" w:eastAsia="黑体" w:cs="黑体"/>
          <w:b w:val="0"/>
          <w:bCs w:val="0"/>
          <w:sz w:val="24"/>
          <w:szCs w:val="24"/>
          <w:lang w:eastAsia="zh-CN"/>
        </w:rPr>
      </w:pPr>
      <w:r>
        <w:rPr>
          <w:rFonts w:hint="eastAsia" w:ascii="黑体" w:hAnsi="黑体" w:eastAsia="黑体" w:cs="黑体"/>
          <w:b w:val="0"/>
          <w:bCs w:val="0"/>
          <w:sz w:val="24"/>
          <w:szCs w:val="24"/>
          <w:lang w:val="en-US" w:eastAsia="zh-CN"/>
        </w:rPr>
        <w:t>八</w:t>
      </w:r>
      <w:r>
        <w:rPr>
          <w:rFonts w:hint="eastAsia" w:ascii="黑体" w:hAnsi="黑体" w:eastAsia="黑体" w:cs="黑体"/>
          <w:b w:val="0"/>
          <w:bCs w:val="0"/>
          <w:sz w:val="24"/>
          <w:szCs w:val="24"/>
          <w:lang w:eastAsia="zh-CN"/>
        </w:rPr>
        <w:t>、评</w:t>
      </w:r>
      <w:r>
        <w:rPr>
          <w:rFonts w:hint="eastAsia" w:ascii="黑体" w:hAnsi="黑体" w:eastAsia="黑体" w:cs="黑体"/>
          <w:b w:val="0"/>
          <w:bCs w:val="0"/>
          <w:sz w:val="24"/>
          <w:szCs w:val="24"/>
          <w:lang w:val="en-US" w:eastAsia="zh-CN"/>
        </w:rPr>
        <w:t>审</w:t>
      </w:r>
      <w:r>
        <w:rPr>
          <w:rFonts w:hint="eastAsia" w:ascii="黑体" w:hAnsi="黑体" w:eastAsia="黑体" w:cs="黑体"/>
          <w:b w:val="0"/>
          <w:bCs w:val="0"/>
          <w:sz w:val="24"/>
          <w:szCs w:val="24"/>
          <w:lang w:eastAsia="zh-CN"/>
        </w:rPr>
        <w:t>标准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1.评审组织：采购人依法组建询价小组，成员共</w:t>
      </w:r>
      <w:r>
        <w:rPr>
          <w:rFonts w:hint="eastAsia" w:ascii="宋体" w:hAnsi="宋体" w:cs="宋体"/>
          <w:b w:val="0"/>
          <w:bCs w:val="0"/>
          <w:sz w:val="24"/>
          <w:szCs w:val="24"/>
          <w:lang w:val="en-US" w:eastAsia="zh-CN"/>
        </w:rPr>
        <w:t>5</w:t>
      </w:r>
      <w:r>
        <w:rPr>
          <w:rFonts w:hint="eastAsia" w:ascii="宋体" w:hAnsi="宋体" w:eastAsia="宋体" w:cs="宋体"/>
          <w:b w:val="0"/>
          <w:bCs w:val="0"/>
          <w:sz w:val="24"/>
          <w:szCs w:val="24"/>
          <w:lang w:eastAsia="zh-CN"/>
        </w:rPr>
        <w:t>人。评审会议由采购人主持，评审小组成员及有关工作人员参加。</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2.评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过程的保密性</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评审开始</w:t>
      </w:r>
      <w:r>
        <w:rPr>
          <w:rFonts w:hint="eastAsia" w:ascii="宋体" w:hAnsi="宋体" w:eastAsia="宋体" w:cs="宋体"/>
          <w:b w:val="0"/>
          <w:bCs w:val="0"/>
          <w:sz w:val="24"/>
          <w:szCs w:val="24"/>
          <w:lang w:eastAsia="zh-CN"/>
        </w:rPr>
        <w:t>后直至向中标人授予合同时止，凡与评审有关的资料均不得向</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lang w:eastAsia="zh-CN"/>
        </w:rPr>
        <w:t>人及与评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无关人员透露。如果</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lang w:eastAsia="zh-CN"/>
        </w:rPr>
        <w:t>人在评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过程中试图向采购人施加影响，其</w:t>
      </w:r>
      <w:r>
        <w:rPr>
          <w:rFonts w:hint="eastAsia" w:ascii="宋体" w:hAnsi="宋体" w:eastAsia="宋体" w:cs="宋体"/>
          <w:b w:val="0"/>
          <w:bCs w:val="0"/>
          <w:sz w:val="24"/>
          <w:szCs w:val="24"/>
          <w:lang w:val="en-US" w:eastAsia="zh-CN"/>
        </w:rPr>
        <w:t>响应文件</w:t>
      </w:r>
      <w:r>
        <w:rPr>
          <w:rFonts w:hint="eastAsia" w:ascii="宋体" w:hAnsi="宋体" w:eastAsia="宋体" w:cs="宋体"/>
          <w:b w:val="0"/>
          <w:bCs w:val="0"/>
          <w:sz w:val="24"/>
          <w:szCs w:val="24"/>
          <w:lang w:eastAsia="zh-CN"/>
        </w:rPr>
        <w:t>将被拒绝。</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无效的情形</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出现下列情况之一者（但不限于），按无效文件处理：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A、供应商的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报价超过采购预算的；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B、供应商未经过正常渠道获取</w:t>
      </w:r>
      <w:r>
        <w:rPr>
          <w:rFonts w:hint="eastAsia" w:ascii="宋体" w:hAnsi="宋体" w:cs="宋体"/>
          <w:b w:val="0"/>
          <w:bCs w:val="0"/>
          <w:sz w:val="24"/>
          <w:szCs w:val="24"/>
          <w:lang w:val="en-US" w:eastAsia="zh-CN"/>
        </w:rPr>
        <w:t>询价通知书</w:t>
      </w:r>
      <w:r>
        <w:rPr>
          <w:rFonts w:hint="eastAsia" w:ascii="宋体" w:hAnsi="宋体" w:eastAsia="宋体" w:cs="宋体"/>
          <w:b w:val="0"/>
          <w:bCs w:val="0"/>
          <w:sz w:val="24"/>
          <w:szCs w:val="24"/>
          <w:lang w:eastAsia="zh-CN"/>
        </w:rPr>
        <w:t>，或供应商名称与获取</w:t>
      </w:r>
      <w:r>
        <w:rPr>
          <w:rFonts w:hint="eastAsia" w:ascii="宋体" w:hAnsi="宋体" w:cs="宋体"/>
          <w:b w:val="0"/>
          <w:bCs w:val="0"/>
          <w:sz w:val="24"/>
          <w:szCs w:val="24"/>
          <w:lang w:val="en-US" w:eastAsia="zh-CN"/>
        </w:rPr>
        <w:t>询价通知书</w:t>
      </w:r>
      <w:r>
        <w:rPr>
          <w:rFonts w:hint="eastAsia" w:ascii="宋体" w:hAnsi="宋体" w:eastAsia="宋体" w:cs="宋体"/>
          <w:b w:val="0"/>
          <w:bCs w:val="0"/>
          <w:sz w:val="24"/>
          <w:szCs w:val="24"/>
          <w:lang w:eastAsia="zh-CN"/>
        </w:rPr>
        <w:t>时登记的供应商名称不符的；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C、供应商针对同一项目递交两份或多份内容不同的</w:t>
      </w:r>
      <w:r>
        <w:rPr>
          <w:rFonts w:hint="eastAsia" w:ascii="宋体" w:hAnsi="宋体" w:cs="宋体"/>
          <w:b w:val="0"/>
          <w:bCs w:val="0"/>
          <w:sz w:val="24"/>
          <w:szCs w:val="24"/>
          <w:lang w:val="en-US" w:eastAsia="zh-CN"/>
        </w:rPr>
        <w:t>询价通知书</w:t>
      </w:r>
      <w:r>
        <w:rPr>
          <w:rFonts w:hint="eastAsia" w:ascii="宋体" w:hAnsi="宋体" w:eastAsia="宋体" w:cs="宋体"/>
          <w:b w:val="0"/>
          <w:bCs w:val="0"/>
          <w:sz w:val="24"/>
          <w:szCs w:val="24"/>
          <w:lang w:eastAsia="zh-CN"/>
        </w:rPr>
        <w:t>，未书面声明哪一份是有效的或出现选择性报价的；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D、</w:t>
      </w:r>
      <w:r>
        <w:rPr>
          <w:rFonts w:hint="eastAsia" w:ascii="宋体" w:hAnsi="宋体" w:cs="宋体"/>
          <w:b w:val="0"/>
          <w:bCs w:val="0"/>
          <w:sz w:val="24"/>
          <w:szCs w:val="24"/>
          <w:lang w:val="en-US" w:eastAsia="zh-CN"/>
        </w:rPr>
        <w:t>询价通知书</w:t>
      </w:r>
      <w:r>
        <w:rPr>
          <w:rFonts w:hint="eastAsia" w:ascii="宋体" w:hAnsi="宋体" w:eastAsia="宋体" w:cs="宋体"/>
          <w:b w:val="0"/>
          <w:bCs w:val="0"/>
          <w:sz w:val="24"/>
          <w:szCs w:val="24"/>
          <w:lang w:eastAsia="zh-CN"/>
        </w:rPr>
        <w:t>在商务方面附加了采购人难以接受的条件或条款的；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E、</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产品的技术参数、性能指标与</w:t>
      </w:r>
      <w:r>
        <w:rPr>
          <w:rFonts w:hint="eastAsia" w:ascii="宋体" w:hAnsi="宋体" w:cs="宋体"/>
          <w:b w:val="0"/>
          <w:bCs w:val="0"/>
          <w:sz w:val="24"/>
          <w:szCs w:val="24"/>
          <w:lang w:val="en-US" w:eastAsia="zh-CN"/>
        </w:rPr>
        <w:t>询价通知书</w:t>
      </w:r>
      <w:r>
        <w:rPr>
          <w:rFonts w:hint="eastAsia" w:ascii="宋体" w:hAnsi="宋体" w:eastAsia="宋体" w:cs="宋体"/>
          <w:b w:val="0"/>
          <w:bCs w:val="0"/>
          <w:sz w:val="24"/>
          <w:szCs w:val="24"/>
          <w:lang w:eastAsia="zh-CN"/>
        </w:rPr>
        <w:t>要求出现重大负偏差的；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供应商串通投标的情形</w:t>
      </w:r>
    </w:p>
    <w:p>
      <w:pPr>
        <w:keepNext w:val="0"/>
        <w:keepLines w:val="0"/>
        <w:pageBreakBefore w:val="0"/>
        <w:widowControl w:val="0"/>
        <w:kinsoku/>
        <w:wordWrap/>
        <w:overflowPunct/>
        <w:topLinePunct w:val="0"/>
        <w:autoSpaceDE/>
        <w:autoSpaceDN/>
        <w:bidi w:val="0"/>
        <w:adjustRightInd/>
        <w:snapToGrid/>
        <w:ind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eastAsia="zh-CN"/>
        </w:rPr>
        <w:t>有下列情形之一的，视为供应商串通投标，</w:t>
      </w:r>
      <w:r>
        <w:rPr>
          <w:rFonts w:hint="eastAsia" w:ascii="宋体" w:hAnsi="宋体" w:eastAsia="宋体" w:cs="宋体"/>
          <w:b/>
          <w:bCs/>
          <w:sz w:val="24"/>
          <w:szCs w:val="24"/>
          <w:lang w:val="en-US" w:eastAsia="zh-CN"/>
        </w:rPr>
        <w:t>评审</w:t>
      </w:r>
      <w:r>
        <w:rPr>
          <w:rFonts w:hint="eastAsia" w:ascii="宋体" w:hAnsi="宋体" w:eastAsia="宋体" w:cs="宋体"/>
          <w:b/>
          <w:bCs/>
          <w:sz w:val="24"/>
          <w:szCs w:val="24"/>
          <w:lang w:eastAsia="zh-CN"/>
        </w:rPr>
        <w:t>小组应当认定其</w:t>
      </w:r>
      <w:r>
        <w:rPr>
          <w:rFonts w:hint="eastAsia" w:ascii="宋体" w:hAnsi="宋体" w:cs="宋体"/>
          <w:b/>
          <w:bCs/>
          <w:sz w:val="24"/>
          <w:szCs w:val="24"/>
          <w:lang w:val="en-US" w:eastAsia="zh-CN"/>
        </w:rPr>
        <w:t>响应</w:t>
      </w:r>
      <w:r>
        <w:rPr>
          <w:rFonts w:hint="eastAsia" w:ascii="宋体" w:hAnsi="宋体" w:eastAsia="宋体" w:cs="宋体"/>
          <w:b/>
          <w:bCs/>
          <w:sz w:val="24"/>
          <w:szCs w:val="24"/>
          <w:lang w:eastAsia="zh-CN"/>
        </w:rPr>
        <w:t>文件无效，同时将串通投标的的供应商列入黑名单：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A、不同供应商的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文件由同一单位或者个人编制；</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B、不同供应商委托同一单位或者个人办理</w:t>
      </w:r>
      <w:r>
        <w:rPr>
          <w:rFonts w:hint="eastAsia" w:ascii="宋体" w:hAnsi="宋体" w:cs="宋体"/>
          <w:b w:val="0"/>
          <w:bCs w:val="0"/>
          <w:sz w:val="24"/>
          <w:szCs w:val="24"/>
          <w:lang w:val="en-US" w:eastAsia="zh-CN"/>
        </w:rPr>
        <w:t>项目</w:t>
      </w:r>
      <w:r>
        <w:rPr>
          <w:rFonts w:hint="eastAsia" w:ascii="宋体" w:hAnsi="宋体" w:eastAsia="宋体" w:cs="宋体"/>
          <w:b w:val="0"/>
          <w:bCs w:val="0"/>
          <w:sz w:val="24"/>
          <w:szCs w:val="24"/>
          <w:lang w:eastAsia="zh-CN"/>
        </w:rPr>
        <w:t xml:space="preserve">事宜； </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C、不同供应商的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文件载明的项目管理成员或者联系人员为同一人；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D、不同供应商的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文件异常一致或者</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报价呈规律性差异；</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E、不同供应商的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文件相互混装；</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F、不同供应商的</w:t>
      </w:r>
      <w:r>
        <w:rPr>
          <w:rFonts w:hint="eastAsia" w:ascii="宋体" w:hAnsi="宋体" w:cs="宋体"/>
          <w:b w:val="0"/>
          <w:bCs w:val="0"/>
          <w:sz w:val="24"/>
          <w:szCs w:val="24"/>
          <w:lang w:val="en-US" w:eastAsia="zh-CN"/>
        </w:rPr>
        <w:t>响应</w:t>
      </w:r>
      <w:r>
        <w:rPr>
          <w:rFonts w:hint="eastAsia" w:ascii="宋体" w:hAnsi="宋体" w:eastAsia="宋体" w:cs="宋体"/>
          <w:b w:val="0"/>
          <w:bCs w:val="0"/>
          <w:sz w:val="24"/>
          <w:szCs w:val="24"/>
          <w:lang w:eastAsia="zh-CN"/>
        </w:rPr>
        <w:t>保证金从同一单位或者个人的账户转出；</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G、不同供应商存在关联关系的。</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5</w:t>
      </w:r>
      <w:r>
        <w:rPr>
          <w:rFonts w:hint="eastAsia" w:ascii="宋体" w:hAnsi="宋体" w:eastAsia="宋体" w:cs="宋体"/>
          <w:b w:val="0"/>
          <w:bCs w:val="0"/>
          <w:sz w:val="24"/>
          <w:szCs w:val="24"/>
          <w:lang w:eastAsia="zh-CN"/>
        </w:rPr>
        <w:t>.评标原则和评标办法</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评审小组成员应当按照客观、公正、审慎的原则，根据</w:t>
      </w:r>
      <w:r>
        <w:rPr>
          <w:rFonts w:hint="eastAsia" w:ascii="宋体" w:hAnsi="宋体" w:eastAsia="宋体" w:cs="宋体"/>
          <w:b w:val="0"/>
          <w:bCs w:val="0"/>
          <w:sz w:val="24"/>
          <w:szCs w:val="24"/>
          <w:lang w:val="en-US" w:eastAsia="zh-CN"/>
        </w:rPr>
        <w:t>评审</w:t>
      </w:r>
      <w:r>
        <w:rPr>
          <w:rFonts w:hint="eastAsia" w:ascii="宋体" w:hAnsi="宋体" w:eastAsia="宋体" w:cs="宋体"/>
          <w:b w:val="0"/>
          <w:bCs w:val="0"/>
          <w:sz w:val="24"/>
          <w:szCs w:val="24"/>
          <w:lang w:eastAsia="zh-CN"/>
        </w:rPr>
        <w:t>文件规定的评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程序、评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方法和评</w:t>
      </w:r>
      <w:r>
        <w:rPr>
          <w:rFonts w:hint="eastAsia" w:ascii="宋体" w:hAnsi="宋体" w:eastAsia="宋体" w:cs="宋体"/>
          <w:b w:val="0"/>
          <w:bCs w:val="0"/>
          <w:sz w:val="24"/>
          <w:szCs w:val="24"/>
          <w:lang w:val="en-US" w:eastAsia="zh-CN"/>
        </w:rPr>
        <w:t>审</w:t>
      </w:r>
      <w:r>
        <w:rPr>
          <w:rFonts w:hint="eastAsia" w:ascii="宋体" w:hAnsi="宋体" w:eastAsia="宋体" w:cs="宋体"/>
          <w:b w:val="0"/>
          <w:bCs w:val="0"/>
          <w:sz w:val="24"/>
          <w:szCs w:val="24"/>
          <w:lang w:eastAsia="zh-CN"/>
        </w:rPr>
        <w:t>标准进行独立评审。</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lang w:eastAsia="zh-CN"/>
        </w:rPr>
        <w:t>文件内容违反国家有关强制性规定的，评审小组应当停止并向采购人说明情况。</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（2）评审中因评审小组成员缺席、回避或者健康等特殊原因导致评审小组组成不符合规定的，依法补足后继续评审。被更换的评审小组成员所作出的评审意见无效。</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（3）评审小组成员对需要共同认定的事项存在争议的，应当按照少数服从多数的原则作出结论。持不同意见的评审小组成员应当在评审报告上签署不同意见及理由，否则视为同意评审报告。</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（4）评审过程中遇到特殊情况，由评审小组遵循公开、公正原则，采取投票方式按照少数服从多数原则决定。</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6</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评审</w:t>
      </w:r>
      <w:r>
        <w:rPr>
          <w:rFonts w:hint="eastAsia" w:ascii="宋体" w:hAnsi="宋体" w:eastAsia="宋体" w:cs="宋体"/>
          <w:b w:val="0"/>
          <w:bCs w:val="0"/>
          <w:sz w:val="24"/>
          <w:szCs w:val="24"/>
          <w:lang w:eastAsia="zh-CN"/>
        </w:rPr>
        <w:t>标准：</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1</w:t>
      </w:r>
      <w:r>
        <w:rPr>
          <w:rFonts w:hint="eastAsia" w:ascii="宋体" w:hAnsi="宋体" w:eastAsia="宋体" w:cs="宋体"/>
          <w:b w:val="0"/>
          <w:bCs w:val="0"/>
          <w:sz w:val="24"/>
          <w:szCs w:val="24"/>
          <w:lang w:eastAsia="zh-CN"/>
        </w:rPr>
        <w:t>）采用综合评分法：按照</w:t>
      </w:r>
      <w:r>
        <w:rPr>
          <w:rFonts w:hint="eastAsia" w:ascii="宋体" w:hAnsi="宋体" w:eastAsia="宋体" w:cs="宋体"/>
          <w:b w:val="0"/>
          <w:bCs w:val="0"/>
          <w:sz w:val="24"/>
          <w:szCs w:val="24"/>
          <w:lang w:val="en-US" w:eastAsia="zh-CN"/>
        </w:rPr>
        <w:t>响应</w:t>
      </w:r>
      <w:r>
        <w:rPr>
          <w:rFonts w:hint="eastAsia" w:ascii="宋体" w:hAnsi="宋体" w:eastAsia="宋体" w:cs="宋体"/>
          <w:b w:val="0"/>
          <w:bCs w:val="0"/>
          <w:sz w:val="24"/>
          <w:szCs w:val="24"/>
          <w:lang w:eastAsia="zh-CN"/>
        </w:rPr>
        <w:t>文件中规定的各项因素进行综合评审，以总平均分最高的供应商作为成交供应商的评审方法。若有两个或两个以上最高得分相同，推荐其中报价最低的供应商为成交候选供应商。评审总得分且最后报价相同的，按照技术指标优劣顺序推荐。最低报价不是成交的唯一依据。</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2</w:t>
      </w:r>
      <w:r>
        <w:rPr>
          <w:rFonts w:hint="eastAsia" w:ascii="宋体" w:hAnsi="宋体" w:eastAsia="宋体" w:cs="宋体"/>
          <w:b w:val="0"/>
          <w:bCs w:val="0"/>
          <w:sz w:val="24"/>
          <w:szCs w:val="24"/>
          <w:lang w:eastAsia="zh-CN"/>
        </w:rPr>
        <w:t>）评审小组根据</w:t>
      </w:r>
      <w:r>
        <w:rPr>
          <w:rFonts w:hint="eastAsia" w:ascii="宋体" w:hAnsi="宋体" w:eastAsia="宋体" w:cs="宋体"/>
          <w:b w:val="0"/>
          <w:bCs w:val="0"/>
          <w:sz w:val="24"/>
          <w:szCs w:val="24"/>
          <w:lang w:val="en-US" w:eastAsia="zh-CN"/>
        </w:rPr>
        <w:t>评审</w:t>
      </w:r>
      <w:r>
        <w:rPr>
          <w:rFonts w:hint="eastAsia" w:ascii="宋体" w:hAnsi="宋体" w:eastAsia="宋体" w:cs="宋体"/>
          <w:b w:val="0"/>
          <w:bCs w:val="0"/>
          <w:sz w:val="24"/>
          <w:szCs w:val="24"/>
          <w:lang w:eastAsia="zh-CN"/>
        </w:rPr>
        <w:t>内容进行综合比较，自主打分，按最后得分由高到低汇总排序，并整理最终评审意见。如果评审小组出现对评审结果有不同意见的，应当书面签署不同意见和理由。评审小组拒绝在评审意见中签字又不书面说明其不同意见和理由的，视为同意评审结果。</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3</w:t>
      </w: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评审</w:t>
      </w:r>
      <w:r>
        <w:rPr>
          <w:rFonts w:hint="eastAsia" w:ascii="宋体" w:hAnsi="宋体" w:eastAsia="宋体" w:cs="宋体"/>
          <w:b w:val="0"/>
          <w:bCs w:val="0"/>
          <w:sz w:val="24"/>
          <w:szCs w:val="24"/>
          <w:lang w:eastAsia="zh-CN"/>
        </w:rPr>
        <w:t>小组须对畸高、畸低的重大差异评分进行复核或书面说明理由。</w:t>
      </w:r>
    </w:p>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w:t>
      </w:r>
      <w:r>
        <w:rPr>
          <w:rFonts w:hint="eastAsia" w:ascii="宋体" w:hAnsi="宋体" w:eastAsia="宋体" w:cs="宋体"/>
          <w:b w:val="0"/>
          <w:bCs w:val="0"/>
          <w:sz w:val="24"/>
          <w:szCs w:val="24"/>
          <w:lang w:val="en-US" w:eastAsia="zh-CN"/>
        </w:rPr>
        <w:t>4</w:t>
      </w:r>
      <w:r>
        <w:rPr>
          <w:rFonts w:hint="eastAsia" w:ascii="宋体" w:hAnsi="宋体" w:eastAsia="宋体" w:cs="宋体"/>
          <w:b w:val="0"/>
          <w:bCs w:val="0"/>
          <w:sz w:val="24"/>
          <w:szCs w:val="24"/>
          <w:lang w:eastAsia="zh-CN"/>
        </w:rPr>
        <w:t>）评审内容及分值构成（总分100分）：</w:t>
      </w:r>
    </w:p>
    <w:tbl>
      <w:tblPr>
        <w:tblStyle w:val="17"/>
        <w:tblW w:w="842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6"/>
        <w:gridCol w:w="1162"/>
        <w:gridCol w:w="673"/>
        <w:gridCol w:w="6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74" w:hRule="atLeast"/>
        </w:trPr>
        <w:tc>
          <w:tcPr>
            <w:tcW w:w="446" w:type="dxa"/>
            <w:noWrap w:val="0"/>
            <w:vAlign w:val="center"/>
          </w:tcPr>
          <w:p>
            <w:pPr>
              <w:keepNext w:val="0"/>
              <w:keepLines w:val="0"/>
              <w:pageBreakBefore w:val="0"/>
              <w:kinsoku/>
              <w:wordWrap/>
              <w:topLinePunct w:val="0"/>
              <w:bidi w:val="0"/>
              <w:spacing w:line="360" w:lineRule="exact"/>
              <w:jc w:val="center"/>
              <w:outlineLvl w:val="9"/>
              <w:rPr>
                <w:rFonts w:hint="eastAsia" w:ascii="宋体" w:hAnsi="宋体" w:eastAsia="宋体" w:cs="宋体"/>
                <w:b/>
                <w:color w:val="auto"/>
                <w:spacing w:val="-6"/>
                <w:sz w:val="24"/>
                <w:szCs w:val="24"/>
                <w:highlight w:val="none"/>
                <w:lang w:bidi="ar-SA"/>
              </w:rPr>
            </w:pPr>
            <w:r>
              <w:rPr>
                <w:rFonts w:hint="eastAsia" w:ascii="宋体" w:hAnsi="宋体" w:eastAsia="宋体" w:cs="宋体"/>
                <w:b/>
                <w:color w:val="auto"/>
                <w:spacing w:val="-6"/>
                <w:sz w:val="24"/>
                <w:szCs w:val="24"/>
                <w:highlight w:val="none"/>
                <w:lang w:bidi="ar-SA"/>
              </w:rPr>
              <w:t>序号</w:t>
            </w:r>
          </w:p>
        </w:tc>
        <w:tc>
          <w:tcPr>
            <w:tcW w:w="1162" w:type="dxa"/>
            <w:noWrap w:val="0"/>
            <w:vAlign w:val="center"/>
          </w:tcPr>
          <w:p>
            <w:pPr>
              <w:keepNext w:val="0"/>
              <w:keepLines w:val="0"/>
              <w:pageBreakBefore w:val="0"/>
              <w:kinsoku/>
              <w:wordWrap/>
              <w:topLinePunct w:val="0"/>
              <w:bidi w:val="0"/>
              <w:spacing w:line="360" w:lineRule="exact"/>
              <w:jc w:val="center"/>
              <w:outlineLvl w:val="9"/>
              <w:rPr>
                <w:rFonts w:hint="eastAsia" w:ascii="宋体" w:hAnsi="宋体" w:eastAsia="宋体" w:cs="宋体"/>
                <w:b/>
                <w:color w:val="auto"/>
                <w:spacing w:val="-6"/>
                <w:sz w:val="24"/>
                <w:szCs w:val="24"/>
                <w:highlight w:val="none"/>
                <w:lang w:bidi="ar-SA"/>
              </w:rPr>
            </w:pPr>
            <w:r>
              <w:rPr>
                <w:rFonts w:hint="eastAsia" w:ascii="宋体" w:hAnsi="宋体" w:eastAsia="宋体" w:cs="宋体"/>
                <w:b/>
                <w:color w:val="auto"/>
                <w:spacing w:val="-6"/>
                <w:sz w:val="24"/>
                <w:szCs w:val="24"/>
                <w:highlight w:val="none"/>
                <w:lang w:bidi="ar-SA"/>
              </w:rPr>
              <w:t>评审因素</w:t>
            </w:r>
          </w:p>
        </w:tc>
        <w:tc>
          <w:tcPr>
            <w:tcW w:w="673" w:type="dxa"/>
            <w:noWrap w:val="0"/>
            <w:vAlign w:val="center"/>
          </w:tcPr>
          <w:p>
            <w:pPr>
              <w:keepNext w:val="0"/>
              <w:keepLines w:val="0"/>
              <w:pageBreakBefore w:val="0"/>
              <w:kinsoku/>
              <w:wordWrap/>
              <w:topLinePunct w:val="0"/>
              <w:bidi w:val="0"/>
              <w:spacing w:line="360" w:lineRule="exact"/>
              <w:jc w:val="center"/>
              <w:outlineLvl w:val="9"/>
              <w:rPr>
                <w:rFonts w:hint="eastAsia" w:ascii="宋体" w:hAnsi="宋体" w:eastAsia="宋体" w:cs="宋体"/>
                <w:b/>
                <w:color w:val="auto"/>
                <w:spacing w:val="-6"/>
                <w:sz w:val="24"/>
                <w:szCs w:val="24"/>
                <w:highlight w:val="none"/>
                <w:lang w:bidi="ar-SA"/>
              </w:rPr>
            </w:pPr>
            <w:r>
              <w:rPr>
                <w:rFonts w:hint="eastAsia" w:ascii="宋体" w:hAnsi="宋体" w:eastAsia="宋体" w:cs="宋体"/>
                <w:b/>
                <w:color w:val="auto"/>
                <w:spacing w:val="-6"/>
                <w:sz w:val="24"/>
                <w:szCs w:val="24"/>
                <w:highlight w:val="none"/>
                <w:lang w:bidi="ar-SA"/>
              </w:rPr>
              <w:t>分值</w:t>
            </w:r>
          </w:p>
        </w:tc>
        <w:tc>
          <w:tcPr>
            <w:tcW w:w="6140" w:type="dxa"/>
            <w:noWrap w:val="0"/>
            <w:vAlign w:val="center"/>
          </w:tcPr>
          <w:p>
            <w:pPr>
              <w:pStyle w:val="21"/>
              <w:keepNext w:val="0"/>
              <w:keepLines w:val="0"/>
              <w:pageBreakBefore w:val="0"/>
              <w:kinsoku/>
              <w:wordWrap/>
              <w:topLinePunct w:val="0"/>
              <w:bidi w:val="0"/>
              <w:spacing w:line="360" w:lineRule="exact"/>
              <w:outlineLvl w:val="9"/>
              <w:rPr>
                <w:rFonts w:hint="eastAsia" w:ascii="宋体" w:hAnsi="宋体" w:eastAsia="宋体" w:cs="宋体"/>
                <w:b/>
                <w:color w:val="auto"/>
                <w:spacing w:val="-6"/>
                <w:sz w:val="24"/>
                <w:szCs w:val="24"/>
                <w:highlight w:val="none"/>
                <w:lang w:bidi="ar-SA"/>
              </w:rPr>
            </w:pPr>
            <w:r>
              <w:rPr>
                <w:rFonts w:hint="eastAsia" w:ascii="宋体" w:hAnsi="宋体" w:eastAsia="宋体" w:cs="宋体"/>
                <w:b/>
                <w:color w:val="auto"/>
                <w:spacing w:val="-6"/>
                <w:sz w:val="24"/>
                <w:szCs w:val="24"/>
                <w:highlight w:val="none"/>
                <w:lang w:bidi="ar-SA"/>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446" w:type="dxa"/>
            <w:noWrap w:val="0"/>
            <w:vAlign w:val="center"/>
          </w:tcPr>
          <w:p>
            <w:pPr>
              <w:keepNext w:val="0"/>
              <w:keepLines w:val="0"/>
              <w:pageBreakBefore w:val="0"/>
              <w:kinsoku/>
              <w:wordWrap/>
              <w:topLinePunct w:val="0"/>
              <w:bidi w:val="0"/>
              <w:spacing w:line="360" w:lineRule="exact"/>
              <w:jc w:val="center"/>
              <w:outlineLvl w:val="9"/>
              <w:rPr>
                <w:rFonts w:hint="eastAsia" w:ascii="宋体" w:hAnsi="宋体" w:eastAsia="宋体" w:cs="宋体"/>
                <w:bCs/>
                <w:color w:val="auto"/>
                <w:spacing w:val="-6"/>
                <w:sz w:val="24"/>
                <w:szCs w:val="24"/>
                <w:highlight w:val="none"/>
                <w:lang w:bidi="ar-SA"/>
              </w:rPr>
            </w:pPr>
            <w:r>
              <w:rPr>
                <w:rFonts w:hint="eastAsia" w:ascii="宋体" w:hAnsi="宋体" w:eastAsia="宋体" w:cs="宋体"/>
                <w:color w:val="auto"/>
                <w:sz w:val="24"/>
                <w:szCs w:val="24"/>
                <w:highlight w:val="none"/>
                <w:lang w:bidi="ar-SA"/>
              </w:rPr>
              <w:t>1</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eastAsia="zh-CN"/>
              </w:rPr>
              <w:t>企业资信</w:t>
            </w:r>
          </w:p>
        </w:tc>
        <w:tc>
          <w:tcPr>
            <w:tcW w:w="673"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15</w:t>
            </w:r>
          </w:p>
        </w:tc>
        <w:tc>
          <w:tcPr>
            <w:tcW w:w="6140" w:type="dxa"/>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1.需具有良好的商业信誉和健全的财务会计制度；                                                 </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lang w:val="en-US" w:eastAsia="zh-CN"/>
              </w:rPr>
              <w:t>2.具有依法缴纳税收和社会保障资金的良好记录。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446" w:type="dxa"/>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22</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重要技术参数响应</w:t>
            </w:r>
          </w:p>
        </w:tc>
        <w:tc>
          <w:tcPr>
            <w:tcW w:w="673"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20</w:t>
            </w:r>
          </w:p>
        </w:tc>
        <w:tc>
          <w:tcPr>
            <w:tcW w:w="6140" w:type="dxa"/>
            <w:noWrap w:val="0"/>
            <w:vAlign w:val="center"/>
          </w:tcPr>
          <w:p>
            <w:pPr>
              <w:keepNext w:val="0"/>
              <w:keepLines w:val="0"/>
              <w:pageBreakBefore w:val="0"/>
              <w:widowControl w:val="0"/>
              <w:kinsoku/>
              <w:wordWrap/>
              <w:overflowPunct/>
              <w:topLinePunct w:val="0"/>
              <w:autoSpaceDE/>
              <w:autoSpaceDN/>
              <w:bidi w:val="0"/>
              <w:adjustRightInd/>
              <w:snapToGrid/>
              <w:ind w:left="479" w:leftChars="228"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技术参数低于采购要求的，每一项减2分；</w:t>
            </w:r>
            <w:r>
              <w:rPr>
                <w:rFonts w:hint="eastAsia" w:ascii="宋体" w:hAnsi="宋体" w:eastAsia="宋体" w:cs="宋体"/>
                <w:b w:val="0"/>
                <w:bCs w:val="0"/>
                <w:sz w:val="24"/>
                <w:szCs w:val="24"/>
                <w:lang w:val="en-US" w:eastAsia="zh-CN"/>
              </w:rPr>
              <w:br w:type="textWrapping"/>
            </w:r>
            <w:r>
              <w:rPr>
                <w:rFonts w:hint="eastAsia" w:ascii="宋体" w:hAnsi="宋体" w:eastAsia="宋体" w:cs="宋体"/>
                <w:color w:val="auto"/>
                <w:sz w:val="24"/>
                <w:szCs w:val="24"/>
                <w:highlight w:val="none"/>
                <w:lang w:eastAsia="zh-CN" w:bidi="ar-SA"/>
              </w:rPr>
              <w:t>根据所投产品配置及技术参数的符合性打分：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rPr>
        <w:tc>
          <w:tcPr>
            <w:tcW w:w="446" w:type="dxa"/>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33</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设备质量及</w:t>
            </w:r>
          </w:p>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服务承诺保障</w:t>
            </w:r>
          </w:p>
        </w:tc>
        <w:tc>
          <w:tcPr>
            <w:tcW w:w="673"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25</w:t>
            </w:r>
          </w:p>
        </w:tc>
        <w:tc>
          <w:tcPr>
            <w:tcW w:w="6140" w:type="dxa"/>
            <w:noWrap w:val="0"/>
            <w:vAlign w:val="center"/>
          </w:tcPr>
          <w:p>
            <w:pPr>
              <w:keepNext w:val="0"/>
              <w:keepLines w:val="0"/>
              <w:pageBreakBefore w:val="0"/>
              <w:widowControl w:val="0"/>
              <w:numPr>
                <w:ilvl w:val="0"/>
                <w:numId w:val="1"/>
              </w:numPr>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需为原封原装产品，附带所有原厂配件，不支持自组货物投标；</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2.需按时按期交付货物；                                                                                                                                                                </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3.发现不合格产品无偿更换。</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4.根据供应商提供的售后服务方案（包括但不限于售后服务保障方案、服务响应时间、售后服务技术人员情况、售后服务应急方案、备品备件等）进行评分；</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 xml:space="preserve">5.需支持提供原厂售后；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59" w:hRule="atLeast"/>
        </w:trPr>
        <w:tc>
          <w:tcPr>
            <w:tcW w:w="446" w:type="dxa"/>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44</w:t>
            </w:r>
          </w:p>
        </w:tc>
        <w:tc>
          <w:tcPr>
            <w:tcW w:w="1162"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货物报价</w:t>
            </w:r>
          </w:p>
        </w:tc>
        <w:tc>
          <w:tcPr>
            <w:tcW w:w="673" w:type="dxa"/>
            <w:noWrap w:val="0"/>
            <w:vAlign w:val="center"/>
          </w:tcPr>
          <w:p>
            <w:pPr>
              <w:keepNext w:val="0"/>
              <w:keepLines w:val="0"/>
              <w:pageBreakBefore w:val="0"/>
              <w:widowControl w:val="0"/>
              <w:kinsoku/>
              <w:wordWrap/>
              <w:overflowPunct/>
              <w:topLinePunct w:val="0"/>
              <w:autoSpaceDE/>
              <w:autoSpaceDN/>
              <w:bidi w:val="0"/>
              <w:adjustRightInd/>
              <w:snapToGrid/>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40</w:t>
            </w:r>
          </w:p>
        </w:tc>
        <w:tc>
          <w:tcPr>
            <w:tcW w:w="6140" w:type="dxa"/>
            <w:noWrap w:val="0"/>
            <w:vAlign w:val="center"/>
          </w:tcPr>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价格评分的计算方法如下：</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1.满足招标文件要求且投标价格最低的投标报价为评标基准价（D），其价格分为满分(40分)；</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2.其他合格投标人的投标报价得分按如下公式计算：投标报价得分=（评标基准价D/投标报价V）×40</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评标小组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bl>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eastAsia="zh-CN"/>
        </w:rPr>
      </w:pPr>
      <w:bookmarkStart w:id="4" w:name="_Toc24836"/>
      <w:r>
        <w:rPr>
          <w:rFonts w:hint="eastAsia" w:ascii="宋体" w:hAnsi="宋体" w:eastAsia="宋体" w:cs="宋体"/>
          <w:b/>
          <w:bCs/>
          <w:sz w:val="32"/>
          <w:szCs w:val="32"/>
          <w:lang w:eastAsia="zh-CN"/>
        </w:rPr>
        <w:br w:type="page"/>
      </w:r>
      <w:r>
        <w:rPr>
          <w:rFonts w:hint="eastAsia" w:ascii="宋体" w:hAnsi="宋体" w:eastAsia="宋体" w:cs="宋体"/>
          <w:b/>
          <w:bCs/>
          <w:sz w:val="32"/>
          <w:szCs w:val="32"/>
          <w:lang w:eastAsia="zh-CN"/>
        </w:rPr>
        <w:t xml:space="preserve">第二章 </w:t>
      </w:r>
      <w:bookmarkEnd w:id="4"/>
      <w:r>
        <w:rPr>
          <w:rFonts w:hint="eastAsia" w:ascii="宋体" w:hAnsi="宋体" w:eastAsia="宋体" w:cs="宋体"/>
          <w:b/>
          <w:bCs/>
          <w:sz w:val="32"/>
          <w:szCs w:val="32"/>
          <w:lang w:eastAsia="zh-CN"/>
        </w:rPr>
        <w:t>采购需求</w:t>
      </w:r>
    </w:p>
    <w:p>
      <w:pPr>
        <w:keepNext w:val="0"/>
        <w:keepLines w:val="0"/>
        <w:pageBreakBefore w:val="0"/>
        <w:widowControl w:val="0"/>
        <w:kinsoku/>
        <w:wordWrap/>
        <w:overflowPunct/>
        <w:topLinePunct w:val="0"/>
        <w:autoSpaceDE/>
        <w:autoSpaceDN/>
        <w:bidi w:val="0"/>
        <w:adjustRightInd/>
        <w:snapToGrid/>
        <w:jc w:val="center"/>
        <w:textAlignment w:val="auto"/>
        <w:outlineLvl w:val="0"/>
        <w:rPr>
          <w:rFonts w:hint="eastAsia" w:ascii="宋体" w:hAnsi="宋体" w:eastAsia="宋体" w:cs="宋体"/>
          <w:b/>
          <w:bCs/>
          <w:sz w:val="32"/>
          <w:szCs w:val="32"/>
          <w:lang w:eastAsia="zh-CN"/>
        </w:rPr>
      </w:pP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参数要求：</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一、台式电脑（</w:t>
      </w:r>
      <w:r>
        <w:rPr>
          <w:rFonts w:hint="eastAsia" w:ascii="宋体" w:hAnsi="宋体" w:cs="宋体"/>
          <w:b w:val="0"/>
          <w:bCs w:val="0"/>
          <w:sz w:val="24"/>
          <w:szCs w:val="24"/>
          <w:lang w:val="en-US" w:eastAsia="zh-CN"/>
        </w:rPr>
        <w:t>38</w:t>
      </w:r>
      <w:r>
        <w:rPr>
          <w:rFonts w:hint="eastAsia" w:ascii="宋体" w:hAnsi="宋体" w:eastAsia="宋体" w:cs="宋体"/>
          <w:b w:val="0"/>
          <w:bCs w:val="0"/>
          <w:sz w:val="24"/>
          <w:szCs w:val="24"/>
          <w:lang w:val="en-US" w:eastAsia="zh-CN"/>
        </w:rPr>
        <w:t>台）</w:t>
      </w:r>
    </w:p>
    <w:p>
      <w:pPr>
        <w:keepNext w:val="0"/>
        <w:keepLines w:val="0"/>
        <w:pageBreakBefore w:val="0"/>
        <w:widowControl w:val="0"/>
        <w:kinsoku/>
        <w:wordWrap/>
        <w:overflowPunct/>
        <w:topLinePunct w:val="0"/>
        <w:autoSpaceDE/>
        <w:autoSpaceDN/>
        <w:bidi w:val="0"/>
        <w:adjustRightInd/>
        <w:snapToGrid/>
        <w:ind w:left="479" w:leftChars="228"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CPU≥14核、≥20线程,最高睿频≥4.9GHz;</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内存≥16G;</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硬盘≥1T SSD 固态硬盘;</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输入设备：键盘+鼠标;</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操作系统：正版Windows11专业版;</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显示器：屏幕尺寸≥23.8英寸,分辨率≥1920*1080;</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质保：三年质保及上门服务。</w:t>
      </w:r>
      <w:r>
        <w:rPr>
          <w:rFonts w:hint="eastAsia" w:ascii="宋体" w:hAnsi="宋体" w:eastAsia="宋体" w:cs="宋体"/>
          <w:b w:val="0"/>
          <w:bCs w:val="0"/>
          <w:sz w:val="24"/>
          <w:szCs w:val="24"/>
          <w:lang w:val="en-US" w:eastAsia="zh-CN"/>
        </w:rPr>
        <w:br w:type="textWrapping"/>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default" w:ascii="宋体" w:hAnsi="宋体" w:eastAsia="宋体" w:cs="宋体"/>
          <w:b w:val="0"/>
          <w:bCs w:val="0"/>
          <w:sz w:val="24"/>
          <w:szCs w:val="24"/>
          <w:lang w:val="en-US" w:eastAsia="zh-CN"/>
        </w:rPr>
      </w:pPr>
      <w:r>
        <w:rPr>
          <w:rFonts w:hint="eastAsia" w:ascii="宋体" w:hAnsi="宋体" w:cs="宋体"/>
          <w:b w:val="0"/>
          <w:bCs w:val="0"/>
          <w:sz w:val="24"/>
          <w:szCs w:val="24"/>
          <w:lang w:val="en-US" w:eastAsia="zh-CN"/>
        </w:rPr>
        <w:t>二</w:t>
      </w:r>
      <w:r>
        <w:rPr>
          <w:rFonts w:hint="eastAsia" w:ascii="宋体" w:hAnsi="宋体" w:eastAsia="宋体" w:cs="宋体"/>
          <w:b w:val="0"/>
          <w:bCs w:val="0"/>
          <w:sz w:val="24"/>
          <w:szCs w:val="24"/>
          <w:lang w:val="en-US" w:eastAsia="zh-CN"/>
        </w:rPr>
        <w:t>、笔记本电脑（</w:t>
      </w:r>
      <w:r>
        <w:rPr>
          <w:rFonts w:hint="eastAsia" w:ascii="宋体" w:hAnsi="宋体" w:cs="宋体"/>
          <w:b w:val="0"/>
          <w:bCs w:val="0"/>
          <w:sz w:val="24"/>
          <w:szCs w:val="24"/>
          <w:lang w:val="en-US" w:eastAsia="zh-CN"/>
        </w:rPr>
        <w:t>8</w:t>
      </w:r>
      <w:r>
        <w:rPr>
          <w:rFonts w:hint="eastAsia" w:ascii="宋体" w:hAnsi="宋体" w:eastAsia="宋体" w:cs="宋体"/>
          <w:b w:val="0"/>
          <w:bCs w:val="0"/>
          <w:sz w:val="24"/>
          <w:szCs w:val="24"/>
          <w:lang w:val="en-US" w:eastAsia="zh-CN"/>
        </w:rPr>
        <w:t>台）</w:t>
      </w:r>
    </w:p>
    <w:p>
      <w:pPr>
        <w:keepNext w:val="0"/>
        <w:keepLines w:val="0"/>
        <w:pageBreakBefore w:val="0"/>
        <w:widowControl w:val="0"/>
        <w:kinsoku/>
        <w:wordWrap/>
        <w:overflowPunct/>
        <w:topLinePunct w:val="0"/>
        <w:autoSpaceDE/>
        <w:autoSpaceDN/>
        <w:bidi w:val="0"/>
        <w:adjustRightInd/>
        <w:snapToGrid/>
        <w:ind w:left="479" w:leftChars="228" w:firstLine="0" w:firstLineChars="0"/>
        <w:jc w:val="left"/>
        <w:textAlignment w:val="auto"/>
        <w:rPr>
          <w:rFonts w:hint="eastAsia" w:ascii="宋体" w:hAnsi="宋体" w:eastAsia="宋体" w:cs="宋体"/>
          <w:b w:val="0"/>
          <w:bCs w:val="0"/>
          <w:sz w:val="24"/>
          <w:szCs w:val="24"/>
          <w:lang w:val="en-US" w:eastAsia="zh-CN"/>
        </w:rPr>
      </w:pPr>
      <w:r>
        <w:rPr>
          <w:rFonts w:hint="eastAsia" w:ascii="宋体" w:hAnsi="宋体" w:eastAsia="宋体" w:cs="宋体"/>
          <w:b w:val="0"/>
          <w:bCs w:val="0"/>
          <w:sz w:val="24"/>
          <w:szCs w:val="24"/>
          <w:lang w:val="en-US" w:eastAsia="zh-CN"/>
        </w:rPr>
        <w:t>CPU≥Core7 240H;</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内存≥16G DDR5;</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硬盘≥1T SSD 固态硬盘;</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显卡：集成显卡;</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机身重量：≤1.6kg;</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屏幕尺寸：≤14英寸;</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分辨率：≥1920×1080;</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网口：若无自带网口需配带网口的扩展坞;</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其他：配套无线鼠标、电脑包;</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操作系统：正版Windows11家庭版;</w:t>
      </w:r>
      <w:r>
        <w:rPr>
          <w:rFonts w:hint="eastAsia" w:ascii="宋体" w:hAnsi="宋体" w:eastAsia="宋体" w:cs="宋体"/>
          <w:b w:val="0"/>
          <w:bCs w:val="0"/>
          <w:sz w:val="24"/>
          <w:szCs w:val="24"/>
          <w:lang w:val="en-US" w:eastAsia="zh-CN"/>
        </w:rPr>
        <w:br w:type="textWrapping"/>
      </w:r>
      <w:r>
        <w:rPr>
          <w:rFonts w:hint="eastAsia" w:ascii="宋体" w:hAnsi="宋体" w:eastAsia="宋体" w:cs="宋体"/>
          <w:b w:val="0"/>
          <w:bCs w:val="0"/>
          <w:sz w:val="24"/>
          <w:szCs w:val="24"/>
          <w:lang w:val="en-US" w:eastAsia="zh-CN"/>
        </w:rPr>
        <w:t>质保：三年质保及上门服务</w:t>
      </w:r>
    </w:p>
    <w:p>
      <w:pPr>
        <w:keepNext w:val="0"/>
        <w:keepLines w:val="0"/>
        <w:pageBreakBefore w:val="0"/>
        <w:widowControl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ascii="宋体" w:hAnsi="宋体" w:eastAsia="宋体" w:cs="宋体"/>
          <w:b w:val="0"/>
          <w:bCs w:val="0"/>
          <w:sz w:val="24"/>
          <w:szCs w:val="24"/>
          <w:lang w:val="en-US" w:eastAsia="zh-CN"/>
        </w:rPr>
      </w:pPr>
    </w:p>
    <w:p>
      <w:pPr>
        <w:rPr>
          <w:rFonts w:hint="eastAsia" w:ascii="宋体" w:hAnsi="宋体" w:eastAsia="宋体" w:cs="宋体"/>
          <w:b w:val="0"/>
          <w:bCs w:val="0"/>
          <w:sz w:val="24"/>
          <w:szCs w:val="24"/>
          <w:lang w:val="en-US" w:eastAsia="zh-CN"/>
        </w:rPr>
      </w:pPr>
    </w:p>
    <w:p>
      <w:pPr>
        <w:pStyle w:val="2"/>
        <w:rPr>
          <w:rFonts w:hint="eastAsia"/>
          <w:lang w:val="en-US" w:eastAsia="zh-CN"/>
        </w:rPr>
      </w:pPr>
    </w:p>
    <w:p>
      <w:pPr>
        <w:rPr>
          <w:rFonts w:hint="eastAsia" w:ascii="宋体" w:hAnsi="宋体" w:eastAsia="宋体" w:cs="宋体"/>
          <w:b w:val="0"/>
          <w:bCs w:val="0"/>
          <w:sz w:val="24"/>
          <w:szCs w:val="24"/>
          <w:lang w:val="en-US" w:eastAsia="zh-CN"/>
        </w:rPr>
      </w:pPr>
    </w:p>
    <w:p>
      <w:pPr>
        <w:outlineLvl w:val="0"/>
        <w:rPr>
          <w:rFonts w:ascii="Times New Roman" w:hAnsi="Times New Roman" w:eastAsia="黑体"/>
          <w:szCs w:val="32"/>
        </w:rPr>
      </w:pPr>
    </w:p>
    <w:p>
      <w:pPr>
        <w:pStyle w:val="3"/>
        <w:spacing w:before="0" w:after="0" w:line="360" w:lineRule="auto"/>
        <w:rPr>
          <w:rFonts w:ascii="宋体" w:hAnsi="宋体" w:cs="宋体"/>
        </w:rPr>
      </w:pPr>
      <w:r>
        <w:rPr>
          <w:rFonts w:ascii="宋体" w:hAnsi="宋体" w:cs="宋体"/>
        </w:rPr>
        <w:t>买卖合同</w:t>
      </w:r>
    </w:p>
    <w:p>
      <w:pPr>
        <w:pStyle w:val="14"/>
        <w:spacing w:before="0" w:beforeAutospacing="0" w:after="0" w:afterAutospacing="0" w:line="360" w:lineRule="auto"/>
        <w:rPr>
          <w:rFonts w:ascii="宋体" w:hAnsi="宋体" w:cs="宋体"/>
          <w:b/>
          <w:color w:val="000000"/>
        </w:rPr>
      </w:pPr>
      <w:r>
        <w:rPr>
          <w:rFonts w:ascii="宋体" w:hAnsi="宋体" w:cs="宋体"/>
          <w:b/>
          <w:color w:val="000000"/>
        </w:rPr>
        <w:t>甲方：检察日报</w:t>
      </w:r>
      <w:r>
        <w:rPr>
          <w:rFonts w:hint="eastAsia" w:ascii="宋体" w:hAnsi="宋体" w:cs="宋体"/>
          <w:b/>
          <w:color w:val="000000"/>
        </w:rPr>
        <w:t>社</w:t>
      </w:r>
      <w:r>
        <w:rPr>
          <w:rFonts w:ascii="宋体" w:hAnsi="宋体" w:cs="宋体"/>
          <w:b/>
          <w:color w:val="000000"/>
        </w:rPr>
        <w:t>   </w:t>
      </w:r>
    </w:p>
    <w:p>
      <w:pPr>
        <w:pStyle w:val="14"/>
        <w:spacing w:before="0" w:beforeAutospacing="0" w:after="0" w:afterAutospacing="0" w:line="360" w:lineRule="auto"/>
        <w:rPr>
          <w:rFonts w:ascii="宋体" w:hAnsi="宋体" w:cs="宋体"/>
          <w:b/>
          <w:color w:val="000000"/>
        </w:rPr>
      </w:pPr>
      <w:r>
        <w:rPr>
          <w:rFonts w:ascii="宋体" w:hAnsi="宋体" w:cs="宋体"/>
          <w:b/>
          <w:color w:val="000000"/>
        </w:rPr>
        <w:t>乙方：    </w:t>
      </w:r>
    </w:p>
    <w:p>
      <w:pPr>
        <w:pStyle w:val="14"/>
        <w:spacing w:before="0" w:beforeAutospacing="0" w:after="0" w:afterAutospacing="0" w:line="360" w:lineRule="auto"/>
        <w:ind w:firstLine="480" w:firstLineChars="200"/>
        <w:rPr>
          <w:rFonts w:ascii="宋体" w:hAnsi="宋体" w:cs="宋体"/>
          <w:color w:val="000000"/>
        </w:rPr>
      </w:pPr>
      <w:r>
        <w:rPr>
          <w:rFonts w:ascii="宋体" w:hAnsi="宋体" w:cs="宋体"/>
          <w:color w:val="000000"/>
        </w:rPr>
        <w:t>本合同各方经平等自愿协商，根据《中华人民共和国民法典》及相关法规，就商品买卖事宜，签订本合同以共同遵守。</w:t>
      </w:r>
    </w:p>
    <w:p>
      <w:pPr>
        <w:pStyle w:val="4"/>
        <w:numPr>
          <w:ilvl w:val="0"/>
          <w:numId w:val="2"/>
        </w:numPr>
        <w:spacing w:before="0" w:after="0" w:line="360" w:lineRule="auto"/>
        <w:rPr>
          <w:rFonts w:ascii="宋体" w:hAnsi="宋体" w:cs="宋体"/>
        </w:rPr>
      </w:pPr>
      <w:r>
        <w:rPr>
          <w:rFonts w:ascii="宋体" w:hAnsi="宋体" w:cs="宋体"/>
        </w:rPr>
        <w:t>货物与价款</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货物信息与价款如下：</w:t>
      </w:r>
    </w:p>
    <w:tbl>
      <w:tblPr>
        <w:tblStyle w:val="17"/>
        <w:tblW w:w="9460" w:type="dxa"/>
        <w:tblInd w:w="103" w:type="dxa"/>
        <w:tblLayout w:type="autofit"/>
        <w:tblCellMar>
          <w:top w:w="0" w:type="dxa"/>
          <w:left w:w="108" w:type="dxa"/>
          <w:bottom w:w="0" w:type="dxa"/>
          <w:right w:w="108" w:type="dxa"/>
        </w:tblCellMar>
      </w:tblPr>
      <w:tblGrid>
        <w:gridCol w:w="1080"/>
        <w:gridCol w:w="2980"/>
        <w:gridCol w:w="1080"/>
        <w:gridCol w:w="1080"/>
        <w:gridCol w:w="1080"/>
        <w:gridCol w:w="1080"/>
        <w:gridCol w:w="1080"/>
      </w:tblGrid>
      <w:tr>
        <w:tblPrEx>
          <w:tblCellMar>
            <w:top w:w="0" w:type="dxa"/>
            <w:left w:w="108" w:type="dxa"/>
            <w:bottom w:w="0" w:type="dxa"/>
            <w:right w:w="108" w:type="dxa"/>
          </w:tblCellMar>
        </w:tblPrEx>
        <w:trPr>
          <w:trHeight w:val="312" w:hRule="atLeast"/>
        </w:trPr>
        <w:tc>
          <w:tcPr>
            <w:tcW w:w="9460" w:type="dxa"/>
            <w:gridSpan w:val="7"/>
            <w:vMerge w:val="restart"/>
            <w:tcBorders>
              <w:top w:val="single" w:color="auto" w:sz="4" w:space="0"/>
              <w:left w:val="single" w:color="auto" w:sz="4" w:space="0"/>
              <w:bottom w:val="single" w:color="auto" w:sz="4" w:space="0"/>
              <w:right w:val="single" w:color="auto" w:sz="4" w:space="0"/>
            </w:tcBorders>
            <w:noWrap w:val="0"/>
            <w:vAlign w:val="center"/>
          </w:tcPr>
          <w:p>
            <w:pPr>
              <w:jc w:val="center"/>
              <w:rPr>
                <w:rFonts w:ascii="宋体" w:hAnsi="宋体" w:cs="宋体"/>
                <w:b/>
                <w:bCs/>
                <w:color w:val="000000"/>
                <w:sz w:val="20"/>
              </w:rPr>
            </w:pPr>
            <w:r>
              <w:rPr>
                <w:rFonts w:hint="eastAsia" w:ascii="宋体" w:hAnsi="宋体" w:cs="宋体"/>
                <w:b/>
                <w:bCs/>
                <w:color w:val="000000"/>
                <w:sz w:val="20"/>
              </w:rPr>
              <w:t>项目所需设备购置清单明细表</w:t>
            </w:r>
          </w:p>
        </w:tc>
      </w:tr>
      <w:tr>
        <w:tblPrEx>
          <w:tblCellMar>
            <w:top w:w="0" w:type="dxa"/>
            <w:left w:w="108" w:type="dxa"/>
            <w:bottom w:w="0" w:type="dxa"/>
            <w:right w:w="108" w:type="dxa"/>
          </w:tblCellMar>
        </w:tblPrEx>
        <w:trPr>
          <w:trHeight w:val="312" w:hRule="atLeast"/>
        </w:trPr>
        <w:tc>
          <w:tcPr>
            <w:tcW w:w="9460" w:type="dxa"/>
            <w:gridSpan w:val="7"/>
            <w:vMerge w:val="continue"/>
            <w:tcBorders>
              <w:top w:val="single" w:color="auto" w:sz="4" w:space="0"/>
              <w:left w:val="single" w:color="auto" w:sz="4" w:space="0"/>
              <w:bottom w:val="single" w:color="auto" w:sz="4" w:space="0"/>
              <w:right w:val="single" w:color="auto" w:sz="4" w:space="0"/>
            </w:tcBorders>
            <w:noWrap w:val="0"/>
            <w:vAlign w:val="center"/>
          </w:tcPr>
          <w:p>
            <w:pPr>
              <w:rPr>
                <w:rFonts w:ascii="宋体" w:hAnsi="宋体" w:cs="宋体"/>
                <w:b/>
                <w:bCs/>
                <w:color w:val="000000"/>
                <w:sz w:val="20"/>
              </w:rPr>
            </w:pPr>
          </w:p>
        </w:tc>
      </w:tr>
      <w:tr>
        <w:tblPrEx>
          <w:tblCellMar>
            <w:top w:w="0" w:type="dxa"/>
            <w:left w:w="108" w:type="dxa"/>
            <w:bottom w:w="0" w:type="dxa"/>
            <w:right w:w="108" w:type="dxa"/>
          </w:tblCellMar>
        </w:tblPrEx>
        <w:trPr>
          <w:trHeight w:val="270" w:hRule="atLeast"/>
        </w:trPr>
        <w:tc>
          <w:tcPr>
            <w:tcW w:w="1080" w:type="dxa"/>
            <w:tcBorders>
              <w:top w:val="nil"/>
              <w:left w:val="single" w:color="auto" w:sz="8" w:space="0"/>
              <w:bottom w:val="nil"/>
              <w:right w:val="single" w:color="auto" w:sz="4" w:space="0"/>
            </w:tcBorders>
            <w:noWrap w:val="0"/>
            <w:vAlign w:val="center"/>
          </w:tcPr>
          <w:p>
            <w:pPr>
              <w:jc w:val="center"/>
              <w:rPr>
                <w:rFonts w:ascii="宋体" w:hAnsi="宋体" w:cs="宋体"/>
                <w:b/>
                <w:bCs/>
                <w:color w:val="000000"/>
                <w:sz w:val="20"/>
              </w:rPr>
            </w:pPr>
            <w:r>
              <w:rPr>
                <w:rFonts w:hint="eastAsia" w:ascii="宋体" w:hAnsi="宋体" w:cs="宋体"/>
                <w:b/>
                <w:bCs/>
                <w:color w:val="000000"/>
                <w:sz w:val="20"/>
              </w:rPr>
              <w:t>类别</w:t>
            </w:r>
          </w:p>
        </w:tc>
        <w:tc>
          <w:tcPr>
            <w:tcW w:w="2980" w:type="dxa"/>
            <w:tcBorders>
              <w:top w:val="nil"/>
              <w:left w:val="nil"/>
              <w:bottom w:val="nil"/>
              <w:right w:val="single" w:color="auto" w:sz="4" w:space="0"/>
            </w:tcBorders>
            <w:noWrap w:val="0"/>
            <w:vAlign w:val="center"/>
          </w:tcPr>
          <w:p>
            <w:pPr>
              <w:jc w:val="center"/>
              <w:rPr>
                <w:rFonts w:ascii="宋体" w:hAnsi="宋体" w:cs="宋体"/>
                <w:b/>
                <w:bCs/>
                <w:color w:val="000000"/>
                <w:sz w:val="20"/>
              </w:rPr>
            </w:pPr>
            <w:r>
              <w:rPr>
                <w:rFonts w:hint="eastAsia" w:ascii="宋体" w:hAnsi="宋体" w:cs="宋体"/>
                <w:b/>
                <w:bCs/>
                <w:color w:val="000000"/>
                <w:sz w:val="20"/>
              </w:rPr>
              <w:t>设备型号</w:t>
            </w:r>
          </w:p>
        </w:tc>
        <w:tc>
          <w:tcPr>
            <w:tcW w:w="1080" w:type="dxa"/>
            <w:tcBorders>
              <w:top w:val="nil"/>
              <w:left w:val="nil"/>
              <w:bottom w:val="nil"/>
              <w:right w:val="single" w:color="auto" w:sz="4" w:space="0"/>
            </w:tcBorders>
            <w:noWrap w:val="0"/>
            <w:vAlign w:val="center"/>
          </w:tcPr>
          <w:p>
            <w:pPr>
              <w:jc w:val="center"/>
              <w:rPr>
                <w:rFonts w:ascii="宋体" w:hAnsi="宋体" w:cs="宋体"/>
                <w:b/>
                <w:bCs/>
                <w:color w:val="000000"/>
                <w:sz w:val="20"/>
              </w:rPr>
            </w:pPr>
            <w:r>
              <w:rPr>
                <w:rFonts w:hint="eastAsia" w:ascii="宋体" w:hAnsi="宋体" w:cs="宋体"/>
                <w:b/>
                <w:bCs/>
                <w:color w:val="000000"/>
                <w:sz w:val="20"/>
              </w:rPr>
              <w:t>数量</w:t>
            </w:r>
          </w:p>
        </w:tc>
        <w:tc>
          <w:tcPr>
            <w:tcW w:w="1080" w:type="dxa"/>
            <w:tcBorders>
              <w:top w:val="nil"/>
              <w:left w:val="nil"/>
              <w:bottom w:val="nil"/>
              <w:right w:val="single" w:color="auto" w:sz="4" w:space="0"/>
            </w:tcBorders>
            <w:noWrap w:val="0"/>
            <w:vAlign w:val="center"/>
          </w:tcPr>
          <w:p>
            <w:pPr>
              <w:jc w:val="center"/>
              <w:rPr>
                <w:rFonts w:ascii="宋体" w:hAnsi="宋体" w:cs="宋体"/>
                <w:b/>
                <w:bCs/>
                <w:color w:val="000000"/>
                <w:sz w:val="20"/>
              </w:rPr>
            </w:pPr>
            <w:r>
              <w:rPr>
                <w:rFonts w:hint="eastAsia" w:ascii="宋体" w:hAnsi="宋体" w:cs="宋体"/>
                <w:b/>
                <w:bCs/>
                <w:color w:val="000000"/>
                <w:sz w:val="20"/>
              </w:rPr>
              <w:t>单位</w:t>
            </w:r>
          </w:p>
        </w:tc>
        <w:tc>
          <w:tcPr>
            <w:tcW w:w="1080" w:type="dxa"/>
            <w:tcBorders>
              <w:top w:val="nil"/>
              <w:left w:val="nil"/>
              <w:bottom w:val="nil"/>
              <w:right w:val="single" w:color="auto" w:sz="4" w:space="0"/>
            </w:tcBorders>
            <w:noWrap w:val="0"/>
            <w:vAlign w:val="center"/>
          </w:tcPr>
          <w:p>
            <w:pPr>
              <w:rPr>
                <w:rFonts w:ascii="宋体" w:hAnsi="宋体" w:cs="宋体"/>
                <w:color w:val="000000"/>
                <w:sz w:val="20"/>
              </w:rPr>
            </w:pPr>
            <w:r>
              <w:rPr>
                <w:rFonts w:hint="eastAsia" w:ascii="宋体" w:hAnsi="宋体" w:cs="宋体"/>
                <w:color w:val="000000"/>
                <w:sz w:val="20"/>
              </w:rPr>
              <w:t>含税单价</w:t>
            </w:r>
          </w:p>
        </w:tc>
        <w:tc>
          <w:tcPr>
            <w:tcW w:w="1080" w:type="dxa"/>
            <w:tcBorders>
              <w:top w:val="nil"/>
              <w:left w:val="nil"/>
              <w:bottom w:val="nil"/>
              <w:right w:val="single" w:color="auto" w:sz="4" w:space="0"/>
            </w:tcBorders>
            <w:noWrap w:val="0"/>
            <w:vAlign w:val="center"/>
          </w:tcPr>
          <w:p>
            <w:pPr>
              <w:rPr>
                <w:rFonts w:ascii="宋体" w:hAnsi="宋体" w:cs="宋体"/>
                <w:color w:val="000000"/>
                <w:sz w:val="20"/>
              </w:rPr>
            </w:pPr>
            <w:r>
              <w:rPr>
                <w:rFonts w:hint="eastAsia" w:ascii="宋体" w:hAnsi="宋体" w:cs="宋体"/>
                <w:color w:val="000000"/>
                <w:sz w:val="20"/>
              </w:rPr>
              <w:t>含税合计</w:t>
            </w:r>
          </w:p>
        </w:tc>
        <w:tc>
          <w:tcPr>
            <w:tcW w:w="1080" w:type="dxa"/>
            <w:tcBorders>
              <w:top w:val="nil"/>
              <w:left w:val="nil"/>
              <w:bottom w:val="single" w:color="auto" w:sz="4" w:space="0"/>
              <w:right w:val="single" w:color="auto" w:sz="4" w:space="0"/>
            </w:tcBorders>
            <w:noWrap w:val="0"/>
            <w:vAlign w:val="center"/>
          </w:tcPr>
          <w:p>
            <w:pPr>
              <w:rPr>
                <w:rFonts w:ascii="宋体" w:hAnsi="宋体" w:cs="宋体"/>
                <w:color w:val="000000"/>
                <w:sz w:val="20"/>
              </w:rPr>
            </w:pPr>
            <w:r>
              <w:rPr>
                <w:rFonts w:hint="eastAsia" w:ascii="宋体" w:hAnsi="宋体" w:cs="宋体"/>
                <w:color w:val="000000"/>
                <w:sz w:val="20"/>
              </w:rPr>
              <w:t>　</w:t>
            </w:r>
          </w:p>
        </w:tc>
      </w:tr>
    </w:tbl>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付款方式</w:t>
      </w:r>
    </w:p>
    <w:p>
      <w:pPr>
        <w:pStyle w:val="14"/>
        <w:spacing w:before="0" w:beforeAutospacing="0" w:after="0" w:afterAutospacing="0" w:line="360" w:lineRule="auto"/>
        <w:rPr>
          <w:rFonts w:ascii="宋体" w:hAnsi="宋体" w:cs="宋体"/>
          <w:color w:val="000000"/>
        </w:rPr>
      </w:pPr>
      <w:r>
        <w:rPr>
          <w:rFonts w:hint="eastAsia" w:ascii="宋体" w:hAnsi="宋体" w:cs="宋体"/>
          <w:color w:val="000000"/>
        </w:rPr>
        <w:t>货到验收合格后</w:t>
      </w:r>
      <w:r>
        <w:rPr>
          <w:rFonts w:hint="eastAsia" w:ascii="宋体" w:hAnsi="宋体" w:cs="宋体"/>
          <w:color w:val="000000"/>
          <w:lang w:val="en-US" w:eastAsia="zh-CN"/>
        </w:rPr>
        <w:t>5</w:t>
      </w:r>
      <w:r>
        <w:rPr>
          <w:rFonts w:hint="eastAsia" w:ascii="宋体" w:hAnsi="宋体" w:cs="宋体"/>
          <w:color w:val="000000"/>
        </w:rPr>
        <w:t>个工作日</w:t>
      </w:r>
      <w:r>
        <w:rPr>
          <w:rFonts w:ascii="宋体" w:hAnsi="宋体" w:cs="宋体"/>
          <w:color w:val="000000"/>
        </w:rPr>
        <w:t>内，甲方</w:t>
      </w:r>
      <w:r>
        <w:rPr>
          <w:rFonts w:hint="eastAsia" w:ascii="宋体" w:hAnsi="宋体" w:cs="宋体"/>
          <w:color w:val="000000"/>
        </w:rPr>
        <w:t>一次性</w:t>
      </w:r>
      <w:r>
        <w:rPr>
          <w:rFonts w:ascii="宋体" w:hAnsi="宋体" w:cs="宋体"/>
          <w:color w:val="000000"/>
        </w:rPr>
        <w:t>付清全部合同价款。</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除本合同明确约定的以外，甲方无需就本合同的履行向乙方支付其他价款或费用。</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乙方指定收款账号：</w:t>
      </w:r>
    </w:p>
    <w:p>
      <w:pPr>
        <w:pStyle w:val="14"/>
        <w:spacing w:before="0" w:beforeAutospacing="0" w:after="0" w:afterAutospacing="0" w:line="360" w:lineRule="auto"/>
        <w:rPr>
          <w:rFonts w:ascii="宋体" w:hAnsi="宋体" w:cs="宋体"/>
          <w:color w:val="000000"/>
        </w:rPr>
      </w:pPr>
      <w:r>
        <w:rPr>
          <w:rFonts w:ascii="宋体" w:hAnsi="宋体" w:cs="宋体"/>
          <w:color w:val="000000"/>
        </w:rPr>
        <w:t>户名：</w:t>
      </w:r>
    </w:p>
    <w:p>
      <w:pPr>
        <w:pStyle w:val="14"/>
        <w:spacing w:before="0" w:beforeAutospacing="0" w:after="0" w:afterAutospacing="0" w:line="360" w:lineRule="auto"/>
        <w:rPr>
          <w:rFonts w:ascii="宋体" w:hAnsi="宋体" w:cs="宋体"/>
          <w:color w:val="000000"/>
        </w:rPr>
      </w:pPr>
      <w:r>
        <w:rPr>
          <w:rFonts w:ascii="宋体" w:hAnsi="宋体" w:cs="宋体"/>
          <w:color w:val="000000"/>
        </w:rPr>
        <w:t>账号</w:t>
      </w:r>
      <w:r>
        <w:rPr>
          <w:rFonts w:hint="eastAsia" w:ascii="宋体" w:hAnsi="宋体" w:cs="宋体"/>
          <w:color w:val="000000"/>
        </w:rPr>
        <w:t>：</w:t>
      </w:r>
    </w:p>
    <w:p>
      <w:pPr>
        <w:pStyle w:val="14"/>
        <w:spacing w:before="0" w:beforeAutospacing="0" w:after="0" w:afterAutospacing="0" w:line="360" w:lineRule="auto"/>
        <w:rPr>
          <w:rFonts w:ascii="宋体" w:hAnsi="宋体" w:cs="宋体"/>
          <w:color w:val="000000"/>
        </w:rPr>
      </w:pPr>
      <w:r>
        <w:rPr>
          <w:rFonts w:ascii="宋体" w:hAnsi="宋体" w:cs="宋体"/>
          <w:color w:val="000000"/>
        </w:rPr>
        <w:t>开户行：</w:t>
      </w:r>
    </w:p>
    <w:p>
      <w:pPr>
        <w:pStyle w:val="14"/>
        <w:spacing w:before="0" w:beforeAutospacing="0" w:after="0" w:afterAutospacing="0" w:line="360" w:lineRule="auto"/>
        <w:rPr>
          <w:rFonts w:ascii="宋体" w:hAnsi="宋体" w:cs="宋体"/>
          <w:color w:val="000000"/>
        </w:rPr>
      </w:pPr>
      <w:r>
        <w:rPr>
          <w:rFonts w:ascii="宋体" w:hAnsi="宋体" w:cs="宋体"/>
          <w:color w:val="000000"/>
        </w:rPr>
        <w:t>乙方未授权任何员工、第三方收款；付款方未向指定账号付款导致损失的，乙方不承担任何责任。</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发票</w:t>
      </w:r>
    </w:p>
    <w:p>
      <w:pPr>
        <w:pStyle w:val="14"/>
        <w:spacing w:before="0" w:beforeAutospacing="0" w:after="0" w:afterAutospacing="0" w:line="360" w:lineRule="auto"/>
        <w:rPr>
          <w:rFonts w:hint="eastAsia" w:ascii="宋体" w:hAnsi="宋体" w:cs="宋体"/>
          <w:color w:val="000000"/>
        </w:rPr>
      </w:pPr>
      <w:r>
        <w:rPr>
          <w:rFonts w:hint="eastAsia" w:ascii="宋体" w:hAnsi="宋体" w:cs="宋体"/>
          <w:color w:val="000000"/>
        </w:rPr>
        <w:t>户名：检察日报社</w:t>
      </w:r>
    </w:p>
    <w:p>
      <w:pPr>
        <w:pStyle w:val="14"/>
        <w:spacing w:before="0" w:beforeAutospacing="0" w:after="0" w:afterAutospacing="0" w:line="360" w:lineRule="auto"/>
        <w:rPr>
          <w:rFonts w:hint="eastAsia" w:ascii="宋体" w:hAnsi="宋体" w:cs="宋体"/>
          <w:color w:val="000000"/>
        </w:rPr>
      </w:pPr>
      <w:r>
        <w:rPr>
          <w:rFonts w:hint="eastAsia" w:ascii="宋体" w:hAnsi="宋体" w:cs="宋体"/>
          <w:color w:val="000000"/>
        </w:rPr>
        <w:t>税号：12100000400013476T</w:t>
      </w:r>
    </w:p>
    <w:p>
      <w:pPr>
        <w:pStyle w:val="14"/>
        <w:spacing w:before="0" w:beforeAutospacing="0" w:after="0" w:afterAutospacing="0" w:line="360" w:lineRule="auto"/>
        <w:rPr>
          <w:rFonts w:hint="eastAsia" w:ascii="宋体" w:hAnsi="宋体" w:cs="宋体"/>
          <w:color w:val="000000"/>
        </w:rPr>
      </w:pPr>
      <w:r>
        <w:rPr>
          <w:rFonts w:hint="eastAsia" w:ascii="宋体" w:hAnsi="宋体" w:cs="宋体"/>
          <w:color w:val="000000"/>
        </w:rPr>
        <w:t>开户行：北京工行永定路支行</w:t>
      </w:r>
    </w:p>
    <w:p>
      <w:pPr>
        <w:pStyle w:val="14"/>
        <w:spacing w:before="0" w:beforeAutospacing="0" w:after="0" w:afterAutospacing="0" w:line="360" w:lineRule="auto"/>
        <w:rPr>
          <w:rFonts w:hint="eastAsia" w:ascii="宋体" w:hAnsi="宋体" w:cs="宋体"/>
          <w:color w:val="000000"/>
        </w:rPr>
      </w:pPr>
      <w:r>
        <w:rPr>
          <w:rFonts w:hint="eastAsia" w:ascii="宋体" w:hAnsi="宋体" w:cs="宋体"/>
          <w:color w:val="000000"/>
        </w:rPr>
        <w:t>帐号：0200004909089121318</w:t>
      </w:r>
    </w:p>
    <w:p>
      <w:pPr>
        <w:pStyle w:val="14"/>
        <w:spacing w:before="0" w:beforeAutospacing="0" w:after="0" w:afterAutospacing="0" w:line="360" w:lineRule="auto"/>
        <w:rPr>
          <w:rFonts w:hint="eastAsia" w:ascii="宋体" w:hAnsi="宋体" w:cs="宋体"/>
          <w:color w:val="000000"/>
        </w:rPr>
      </w:pPr>
      <w:r>
        <w:rPr>
          <w:rFonts w:hint="eastAsia" w:ascii="宋体" w:hAnsi="宋体" w:cs="宋体"/>
          <w:color w:val="000000"/>
        </w:rPr>
        <w:t>通讯地址：北京市石景山区香山南路109号</w:t>
      </w:r>
    </w:p>
    <w:p>
      <w:pPr>
        <w:pStyle w:val="14"/>
        <w:spacing w:before="0" w:beforeAutospacing="0" w:after="0" w:afterAutospacing="0" w:line="360" w:lineRule="auto"/>
        <w:rPr>
          <w:rFonts w:ascii="宋体" w:hAnsi="宋体" w:cs="宋体"/>
          <w:color w:val="000000"/>
        </w:rPr>
      </w:pPr>
      <w:r>
        <w:rPr>
          <w:rFonts w:hint="eastAsia" w:ascii="宋体" w:hAnsi="宋体" w:cs="宋体"/>
          <w:color w:val="000000"/>
        </w:rPr>
        <w:t>电话：86423669</w:t>
      </w:r>
    </w:p>
    <w:p>
      <w:pPr>
        <w:pStyle w:val="14"/>
        <w:spacing w:before="0" w:beforeAutospacing="0" w:after="0" w:afterAutospacing="0" w:line="360" w:lineRule="auto"/>
        <w:rPr>
          <w:rFonts w:ascii="宋体" w:hAnsi="宋体" w:cs="宋体"/>
          <w:color w:val="000000"/>
        </w:rPr>
      </w:pPr>
      <w:r>
        <w:rPr>
          <w:rFonts w:ascii="宋体" w:hAnsi="宋体" w:cs="宋体"/>
          <w:color w:val="000000"/>
        </w:rPr>
        <w:t>本合同中约定的价款或交易金额为含税金额，乙方于甲方付款前应向甲方提供正规足额增值税专用发票。</w:t>
      </w:r>
    </w:p>
    <w:p>
      <w:pPr>
        <w:pStyle w:val="4"/>
        <w:numPr>
          <w:ilvl w:val="0"/>
          <w:numId w:val="2"/>
        </w:numPr>
        <w:spacing w:before="0" w:after="0" w:line="360" w:lineRule="auto"/>
        <w:rPr>
          <w:rFonts w:ascii="宋体" w:hAnsi="宋体" w:cs="宋体"/>
        </w:rPr>
      </w:pPr>
      <w:r>
        <w:rPr>
          <w:rFonts w:ascii="宋体" w:hAnsi="宋体" w:cs="宋体"/>
        </w:rPr>
        <w:t>质量及验收</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按该货物所适用的国家标准（强制性或推荐性标准）、行业标准、地方标准、生产企业标准执行，并以其中最高的标准为准。</w:t>
      </w:r>
    </w:p>
    <w:p>
      <w:pPr>
        <w:pStyle w:val="14"/>
        <w:spacing w:before="0" w:beforeAutospacing="0" w:after="0" w:afterAutospacing="0" w:line="360" w:lineRule="auto"/>
        <w:rPr>
          <w:rFonts w:ascii="宋体" w:hAnsi="宋体" w:cs="宋体"/>
          <w:color w:val="000000"/>
        </w:rPr>
      </w:pPr>
      <w:r>
        <w:rPr>
          <w:rFonts w:ascii="宋体" w:hAnsi="宋体" w:cs="宋体"/>
          <w:color w:val="000000"/>
        </w:rPr>
        <w:t>虽有上述标准，但双方对质量有特殊或更高要求的，应按特殊或更高要求执行，无特别要求的，按上述标准执行。 </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质量应同时符合乙方所提供的产品说明书或相关说明文档中所列明的标准。</w:t>
      </w:r>
    </w:p>
    <w:p>
      <w:pPr>
        <w:pStyle w:val="14"/>
        <w:numPr>
          <w:ilvl w:val="1"/>
          <w:numId w:val="2"/>
        </w:numPr>
        <w:spacing w:before="0" w:beforeAutospacing="0" w:after="0" w:afterAutospacing="0" w:line="360" w:lineRule="auto"/>
        <w:rPr>
          <w:rFonts w:ascii="宋体" w:hAnsi="宋体" w:cs="宋体"/>
          <w:color w:val="000000"/>
        </w:rPr>
      </w:pPr>
      <w:r>
        <w:rPr>
          <w:rFonts w:hint="eastAsia" w:ascii="宋体" w:hAnsi="宋体" w:cs="宋体"/>
          <w:color w:val="000000"/>
        </w:rPr>
        <w:t>本合同</w:t>
      </w:r>
      <w:r>
        <w:rPr>
          <w:rFonts w:ascii="宋体" w:hAnsi="宋体" w:cs="宋体"/>
          <w:color w:val="000000"/>
        </w:rPr>
        <w:t>中约定产品</w:t>
      </w:r>
      <w:r>
        <w:rPr>
          <w:rFonts w:hint="eastAsia" w:ascii="宋体" w:hAnsi="宋体" w:cs="宋体"/>
          <w:color w:val="000000"/>
        </w:rPr>
        <w:t>为</w:t>
      </w:r>
      <w:r>
        <w:rPr>
          <w:rFonts w:ascii="宋体" w:hAnsi="宋体" w:cs="宋体"/>
          <w:color w:val="000000"/>
        </w:rPr>
        <w:t>全新正品</w:t>
      </w:r>
      <w:r>
        <w:rPr>
          <w:rFonts w:hint="eastAsia" w:ascii="宋体" w:hAnsi="宋体" w:cs="宋体"/>
          <w:color w:val="000000"/>
        </w:rPr>
        <w:t>行货</w:t>
      </w:r>
      <w:r>
        <w:rPr>
          <w:rFonts w:ascii="宋体" w:hAnsi="宋体" w:cs="宋体"/>
          <w:color w:val="000000"/>
        </w:rPr>
        <w:t>。</w:t>
      </w:r>
    </w:p>
    <w:p>
      <w:pPr>
        <w:pStyle w:val="14"/>
        <w:numPr>
          <w:ilvl w:val="1"/>
          <w:numId w:val="2"/>
        </w:numPr>
        <w:spacing w:before="0" w:beforeAutospacing="0" w:after="0" w:afterAutospacing="0" w:line="360" w:lineRule="auto"/>
        <w:rPr>
          <w:rFonts w:ascii="宋体" w:hAnsi="宋体" w:cs="宋体"/>
          <w:color w:val="000000"/>
        </w:rPr>
      </w:pPr>
      <w:r>
        <w:rPr>
          <w:rFonts w:hint="eastAsia" w:ascii="宋体" w:hAnsi="宋体" w:cs="宋体"/>
          <w:color w:val="000000"/>
        </w:rPr>
        <w:t>货</w:t>
      </w:r>
      <w:r>
        <w:rPr>
          <w:rFonts w:ascii="宋体" w:hAnsi="宋体" w:cs="宋体"/>
          <w:color w:val="000000"/>
        </w:rPr>
        <w:t>到后甲方进行安装验收，</w:t>
      </w:r>
      <w:r>
        <w:rPr>
          <w:rFonts w:hint="eastAsia" w:ascii="宋体" w:hAnsi="宋体" w:cs="宋体"/>
          <w:color w:val="000000"/>
        </w:rPr>
        <w:t>验收期间</w:t>
      </w:r>
      <w:r>
        <w:rPr>
          <w:rFonts w:ascii="宋体" w:hAnsi="宋体" w:cs="宋体"/>
          <w:color w:val="000000"/>
        </w:rPr>
        <w:t>为货到后</w:t>
      </w:r>
      <w:r>
        <w:rPr>
          <w:rFonts w:hint="eastAsia" w:ascii="宋体" w:hAnsi="宋体" w:cs="宋体"/>
          <w:color w:val="000000"/>
          <w:lang w:val="en-US" w:eastAsia="zh-CN"/>
        </w:rPr>
        <w:t>5</w:t>
      </w:r>
      <w:r>
        <w:rPr>
          <w:rFonts w:hint="eastAsia" w:ascii="宋体" w:hAnsi="宋体" w:cs="宋体"/>
          <w:color w:val="000000"/>
        </w:rPr>
        <w:t>个工作日内</w:t>
      </w:r>
      <w:r>
        <w:rPr>
          <w:rFonts w:ascii="宋体" w:hAnsi="宋体" w:cs="宋体"/>
          <w:color w:val="000000"/>
        </w:rPr>
        <w:t>。</w:t>
      </w:r>
    </w:p>
    <w:p>
      <w:pPr>
        <w:pStyle w:val="4"/>
        <w:numPr>
          <w:ilvl w:val="0"/>
          <w:numId w:val="2"/>
        </w:numPr>
        <w:spacing w:before="0" w:after="0" w:line="360" w:lineRule="auto"/>
        <w:rPr>
          <w:rFonts w:ascii="宋体" w:hAnsi="宋体" w:cs="宋体"/>
        </w:rPr>
      </w:pPr>
      <w:r>
        <w:rPr>
          <w:rFonts w:ascii="宋体" w:hAnsi="宋体" w:cs="宋体"/>
        </w:rPr>
        <w:t>配套资料</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乙方交货时应同时提交货物的产品合格证书、保修单、使用说明书等随附单证。</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配套资料的交付与否不影响货物的所有权与风险转移。</w:t>
      </w:r>
    </w:p>
    <w:p>
      <w:pPr>
        <w:pStyle w:val="4"/>
        <w:numPr>
          <w:ilvl w:val="0"/>
          <w:numId w:val="2"/>
        </w:numPr>
        <w:spacing w:before="0" w:after="0" w:line="360" w:lineRule="auto"/>
        <w:rPr>
          <w:rFonts w:ascii="宋体" w:hAnsi="宋体" w:cs="宋体"/>
        </w:rPr>
      </w:pPr>
      <w:r>
        <w:rPr>
          <w:rFonts w:ascii="宋体" w:hAnsi="宋体" w:cs="宋体"/>
        </w:rPr>
        <w:t>包装</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乙方应按如下标准包装：必须进行妥善包装，并确保其适合长途运输、防潮、防湿、防锈、耐野蛮装卸，以确保货物不受损。包装费用由乙方自行承担。</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包装物回收：甲方自行处置，乙方不进行回收。</w:t>
      </w:r>
    </w:p>
    <w:p>
      <w:pPr>
        <w:pStyle w:val="4"/>
        <w:numPr>
          <w:ilvl w:val="0"/>
          <w:numId w:val="2"/>
        </w:numPr>
        <w:spacing w:before="0" w:after="0" w:line="360" w:lineRule="auto"/>
        <w:rPr>
          <w:rFonts w:ascii="宋体" w:hAnsi="宋体" w:cs="宋体"/>
        </w:rPr>
      </w:pPr>
      <w:r>
        <w:rPr>
          <w:rFonts w:ascii="宋体" w:hAnsi="宋体" w:cs="宋体"/>
        </w:rPr>
        <w:t>运输</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运输方式：乙方应选择最适合于保护货物的运输方式进行运输，</w:t>
      </w:r>
      <w:r>
        <w:rPr>
          <w:rFonts w:hint="eastAsia" w:ascii="宋体" w:hAnsi="宋体" w:cs="宋体"/>
          <w:color w:val="000000"/>
        </w:rPr>
        <w:t>送货</w:t>
      </w:r>
      <w:r>
        <w:rPr>
          <w:rFonts w:ascii="宋体" w:hAnsi="宋体" w:cs="宋体"/>
          <w:color w:val="000000"/>
        </w:rPr>
        <w:t>上门。</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运费承担：运输到交货地点的运输费用由乙方自行承担。</w:t>
      </w:r>
    </w:p>
    <w:p>
      <w:pPr>
        <w:pStyle w:val="4"/>
        <w:numPr>
          <w:ilvl w:val="0"/>
          <w:numId w:val="2"/>
        </w:numPr>
        <w:spacing w:before="0" w:after="0" w:line="360" w:lineRule="auto"/>
        <w:rPr>
          <w:rFonts w:ascii="宋体" w:hAnsi="宋体" w:cs="宋体"/>
        </w:rPr>
      </w:pPr>
      <w:r>
        <w:rPr>
          <w:rFonts w:ascii="宋体" w:hAnsi="宋体" w:cs="宋体"/>
        </w:rPr>
        <w:t>交货</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交货时间：</w:t>
      </w:r>
      <w:r>
        <w:rPr>
          <w:rFonts w:hint="eastAsia" w:ascii="宋体" w:hAnsi="宋体" w:cs="宋体"/>
          <w:color w:val="000000"/>
        </w:rPr>
        <w:t>合同签署完</w:t>
      </w:r>
      <w:r>
        <w:rPr>
          <w:rFonts w:hint="eastAsia" w:ascii="宋体" w:hAnsi="宋体" w:cs="宋体"/>
          <w:color w:val="000000"/>
          <w:lang w:val="en-US" w:eastAsia="zh-CN"/>
        </w:rPr>
        <w:t>5</w:t>
      </w:r>
      <w:r>
        <w:rPr>
          <w:rFonts w:hint="eastAsia" w:ascii="宋体" w:hAnsi="宋体" w:cs="宋体"/>
          <w:color w:val="000000"/>
        </w:rPr>
        <w:t>个工作日内</w:t>
      </w:r>
      <w:r>
        <w:rPr>
          <w:rFonts w:ascii="宋体" w:hAnsi="宋体" w:cs="宋体"/>
          <w:color w:val="000000"/>
        </w:rPr>
        <w:t>。</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交货地点：由甲方指定。</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验收：交货当时进行外观、数量验收。</w:t>
      </w:r>
    </w:p>
    <w:p>
      <w:pPr>
        <w:pStyle w:val="4"/>
        <w:numPr>
          <w:ilvl w:val="0"/>
          <w:numId w:val="2"/>
        </w:numPr>
        <w:spacing w:before="0" w:after="0" w:line="360" w:lineRule="auto"/>
        <w:rPr>
          <w:rFonts w:ascii="宋体" w:hAnsi="宋体" w:cs="宋体"/>
        </w:rPr>
      </w:pPr>
      <w:r>
        <w:rPr>
          <w:rFonts w:ascii="宋体" w:hAnsi="宋体" w:cs="宋体"/>
        </w:rPr>
        <w:t>质保期</w:t>
      </w:r>
    </w:p>
    <w:p>
      <w:pPr>
        <w:pStyle w:val="14"/>
        <w:numPr>
          <w:ilvl w:val="1"/>
          <w:numId w:val="2"/>
        </w:numPr>
        <w:spacing w:before="0" w:beforeAutospacing="0" w:after="0" w:afterAutospacing="0" w:line="360" w:lineRule="auto"/>
        <w:rPr>
          <w:rFonts w:hint="eastAsia" w:ascii="宋体" w:hAnsi="宋体" w:cs="宋体"/>
          <w:color w:val="000000"/>
        </w:rPr>
      </w:pPr>
      <w:r>
        <w:rPr>
          <w:rFonts w:hint="eastAsia" w:ascii="宋体" w:hAnsi="宋体" w:cs="宋体"/>
          <w:color w:val="000000"/>
        </w:rPr>
        <w:t>以上产品提供三年上门保修服务</w:t>
      </w:r>
      <w:r>
        <w:rPr>
          <w:rFonts w:ascii="宋体" w:hAnsi="宋体" w:cs="宋体"/>
          <w:color w:val="000000"/>
        </w:rPr>
        <w:t>。</w:t>
      </w:r>
    </w:p>
    <w:p>
      <w:pPr>
        <w:pStyle w:val="14"/>
        <w:numPr>
          <w:ilvl w:val="1"/>
          <w:numId w:val="2"/>
        </w:numPr>
        <w:spacing w:before="0" w:beforeAutospacing="0" w:after="0" w:afterAutospacing="0" w:line="360" w:lineRule="auto"/>
        <w:rPr>
          <w:rFonts w:hint="eastAsia" w:ascii="宋体" w:hAnsi="宋体" w:cs="宋体"/>
          <w:color w:val="000000"/>
        </w:rPr>
      </w:pPr>
      <w:r>
        <w:rPr>
          <w:rFonts w:ascii="宋体" w:hAnsi="宋体" w:cs="宋体"/>
          <w:color w:val="000000"/>
        </w:rPr>
        <w:t>质保期内，如货物不能正常使用，乙方应协调厂家按甲方要求免费为其更换或修理并承担相应费用，</w:t>
      </w:r>
      <w:r>
        <w:rPr>
          <w:rFonts w:hint="eastAsia" w:ascii="宋体" w:hAnsi="宋体" w:cs="宋体"/>
          <w:color w:val="000000"/>
        </w:rPr>
        <w:t>否则</w:t>
      </w:r>
      <w:r>
        <w:rPr>
          <w:rFonts w:ascii="宋体" w:hAnsi="宋体" w:cs="宋体"/>
          <w:color w:val="000000"/>
        </w:rPr>
        <w:t>，</w:t>
      </w:r>
      <w:r>
        <w:rPr>
          <w:rFonts w:hint="eastAsia" w:ascii="宋体" w:hAnsi="宋体" w:cs="宋体"/>
          <w:color w:val="000000"/>
        </w:rPr>
        <w:t>该</w:t>
      </w:r>
      <w:r>
        <w:rPr>
          <w:rFonts w:ascii="宋体" w:hAnsi="宋体" w:cs="宋体"/>
          <w:color w:val="000000"/>
        </w:rPr>
        <w:t>义务由</w:t>
      </w:r>
      <w:r>
        <w:rPr>
          <w:rFonts w:hint="eastAsia" w:ascii="宋体" w:hAnsi="宋体" w:cs="宋体"/>
          <w:color w:val="000000"/>
        </w:rPr>
        <w:t>乙方</w:t>
      </w:r>
      <w:r>
        <w:rPr>
          <w:rFonts w:ascii="宋体" w:hAnsi="宋体" w:cs="宋体"/>
          <w:color w:val="000000"/>
        </w:rPr>
        <w:t>承担，</w:t>
      </w:r>
      <w:r>
        <w:rPr>
          <w:rFonts w:hint="eastAsia" w:ascii="宋体" w:hAnsi="宋体" w:cs="宋体"/>
          <w:color w:val="000000"/>
        </w:rPr>
        <w:t>造成</w:t>
      </w:r>
      <w:r>
        <w:rPr>
          <w:rFonts w:ascii="宋体" w:hAnsi="宋体" w:cs="宋体"/>
          <w:color w:val="000000"/>
        </w:rPr>
        <w:t>甲方损失的，</w:t>
      </w:r>
      <w:r>
        <w:rPr>
          <w:rFonts w:hint="eastAsia" w:ascii="宋体" w:hAnsi="宋体" w:cs="宋体"/>
          <w:color w:val="000000"/>
        </w:rPr>
        <w:t>乙方</w:t>
      </w:r>
      <w:r>
        <w:rPr>
          <w:rFonts w:ascii="宋体" w:hAnsi="宋体" w:cs="宋体"/>
          <w:color w:val="000000"/>
        </w:rPr>
        <w:t>赔偿。</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交货后因使用、保管不当</w:t>
      </w:r>
      <w:r>
        <w:rPr>
          <w:rFonts w:hint="eastAsia" w:ascii="宋体" w:hAnsi="宋体" w:cs="宋体"/>
          <w:color w:val="000000"/>
        </w:rPr>
        <w:t>，人为损失，不可抗力因素</w:t>
      </w:r>
      <w:r>
        <w:rPr>
          <w:rFonts w:ascii="宋体" w:hAnsi="宋体" w:cs="宋体"/>
          <w:color w:val="000000"/>
        </w:rPr>
        <w:t>导致货物出现的质量问题或不能正常使用，乙方不承担质保责任。</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除上述情形以外，本合同的签订与履行不意味着知识产权的转让或许可。</w:t>
      </w:r>
    </w:p>
    <w:p>
      <w:pPr>
        <w:pStyle w:val="4"/>
        <w:numPr>
          <w:ilvl w:val="0"/>
          <w:numId w:val="2"/>
        </w:numPr>
        <w:spacing w:before="0" w:after="0" w:line="360" w:lineRule="auto"/>
        <w:rPr>
          <w:rFonts w:ascii="宋体" w:hAnsi="宋体" w:cs="宋体"/>
        </w:rPr>
      </w:pPr>
      <w:r>
        <w:rPr>
          <w:rFonts w:ascii="宋体" w:hAnsi="宋体" w:cs="宋体"/>
        </w:rPr>
        <w:t>违约责任</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甲方无故逾期付款的，乙方可暂停履行本合同中约定供货</w:t>
      </w:r>
      <w:r>
        <w:rPr>
          <w:rFonts w:hint="eastAsia" w:ascii="宋体" w:hAnsi="宋体" w:cs="宋体"/>
          <w:color w:val="000000"/>
        </w:rPr>
        <w:t>义务</w:t>
      </w:r>
      <w:r>
        <w:rPr>
          <w:rFonts w:ascii="宋体" w:hAnsi="宋体" w:cs="宋体"/>
          <w:color w:val="000000"/>
        </w:rPr>
        <w:t>。每逾期一天，应按相应货款金额的1%（百分之一）向</w:t>
      </w:r>
      <w:r>
        <w:rPr>
          <w:rFonts w:hint="eastAsia" w:ascii="宋体" w:hAnsi="宋体" w:cs="宋体"/>
          <w:color w:val="000000"/>
        </w:rPr>
        <w:t>乙</w:t>
      </w:r>
      <w:r>
        <w:rPr>
          <w:rFonts w:ascii="宋体" w:hAnsi="宋体" w:cs="宋体"/>
          <w:color w:val="000000"/>
        </w:rPr>
        <w:t>方支付违约金</w:t>
      </w:r>
      <w:r>
        <w:rPr>
          <w:rFonts w:hint="eastAsia" w:ascii="宋体" w:hAnsi="宋体" w:cs="宋体"/>
          <w:color w:val="000000"/>
        </w:rPr>
        <w:t>。逾期超过15天的，乙方有权解除本合同，甲方应赔偿乙方损失，包括但不限于产品拆封影响二次销售的损失。</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乙方逾期交货的，每逾期一天，应按相应货款金额的1%（百分之一）向甲方支付违约金，同时仍应履行交货义务。甲方有权从应向乙方支付的货款金额中扣除该违约金。逾期超过15天的，甲方有权解除本合同。</w:t>
      </w:r>
    </w:p>
    <w:p>
      <w:pPr>
        <w:pStyle w:val="4"/>
        <w:numPr>
          <w:ilvl w:val="0"/>
          <w:numId w:val="2"/>
        </w:numPr>
        <w:spacing w:before="0" w:after="0" w:line="360" w:lineRule="auto"/>
        <w:rPr>
          <w:rFonts w:ascii="宋体" w:hAnsi="宋体" w:cs="宋体"/>
        </w:rPr>
      </w:pPr>
      <w:r>
        <w:rPr>
          <w:rFonts w:ascii="宋体" w:hAnsi="宋体" w:cs="宋体"/>
        </w:rPr>
        <w:t>反商业贿赂</w:t>
      </w:r>
    </w:p>
    <w:p>
      <w:pPr>
        <w:pStyle w:val="14"/>
        <w:spacing w:before="0" w:beforeAutospacing="0" w:after="0" w:afterAutospacing="0" w:line="360" w:lineRule="auto"/>
        <w:rPr>
          <w:rFonts w:ascii="宋体" w:hAnsi="宋体" w:cs="宋体"/>
          <w:color w:val="000000"/>
        </w:rPr>
      </w:pPr>
      <w:r>
        <w:rPr>
          <w:rFonts w:ascii="宋体" w:hAnsi="宋体" w:cs="宋体"/>
          <w:color w:val="000000"/>
        </w:rPr>
        <w:t>双方均不得向对方或对方经办人、工作人员或其他相关人员索要、收受、提供、给予合同约定外的任何利益，包括但不限于明扣、暗扣、现金、购物卡、实物、有价证券、旅游或其他非物质性利益等，否则构成重大违约。如该等利益属于行业惯例或通常做法，则须在本合同中明示，否则亦为重大违约。</w:t>
      </w:r>
    </w:p>
    <w:p>
      <w:pPr>
        <w:pStyle w:val="4"/>
        <w:numPr>
          <w:ilvl w:val="0"/>
          <w:numId w:val="2"/>
        </w:numPr>
        <w:spacing w:before="0" w:after="0" w:line="360" w:lineRule="auto"/>
        <w:rPr>
          <w:rFonts w:ascii="宋体" w:hAnsi="宋体" w:cs="宋体"/>
        </w:rPr>
      </w:pPr>
      <w:r>
        <w:rPr>
          <w:rFonts w:ascii="宋体" w:hAnsi="宋体" w:cs="宋体"/>
        </w:rPr>
        <w:t>合同联系方式</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为更好的履行本合同，双方提供如下联系方式：</w:t>
      </w:r>
    </w:p>
    <w:p>
      <w:pPr>
        <w:pStyle w:val="14"/>
        <w:spacing w:before="0" w:beforeAutospacing="0" w:after="0" w:afterAutospacing="0" w:line="360" w:lineRule="auto"/>
        <w:rPr>
          <w:rFonts w:ascii="宋体" w:hAnsi="宋体" w:cs="宋体"/>
          <w:color w:val="000000"/>
        </w:rPr>
      </w:pPr>
      <w:r>
        <w:rPr>
          <w:rFonts w:ascii="宋体" w:hAnsi="宋体" w:cs="宋体"/>
          <w:color w:val="000000"/>
        </w:rPr>
        <w:t>（1）甲方联系方式</w:t>
      </w:r>
    </w:p>
    <w:p>
      <w:pPr>
        <w:pStyle w:val="14"/>
        <w:spacing w:before="0" w:beforeAutospacing="0" w:after="0" w:afterAutospacing="0" w:line="360" w:lineRule="auto"/>
        <w:rPr>
          <w:rFonts w:ascii="宋体" w:hAnsi="宋体" w:cs="宋体"/>
          <w:color w:val="000000"/>
        </w:rPr>
      </w:pPr>
      <w:r>
        <w:rPr>
          <w:rFonts w:ascii="宋体" w:hAnsi="宋体" w:cs="宋体"/>
          <w:color w:val="000000"/>
        </w:rPr>
        <w:t>联系人：</w:t>
      </w:r>
    </w:p>
    <w:p>
      <w:pPr>
        <w:pStyle w:val="14"/>
        <w:spacing w:before="0" w:beforeAutospacing="0" w:after="0" w:afterAutospacing="0" w:line="360" w:lineRule="auto"/>
        <w:rPr>
          <w:rFonts w:ascii="宋体" w:hAnsi="宋体" w:cs="宋体"/>
          <w:color w:val="000000"/>
        </w:rPr>
      </w:pPr>
      <w:r>
        <w:rPr>
          <w:rFonts w:ascii="宋体" w:hAnsi="宋体" w:cs="宋体"/>
          <w:color w:val="000000"/>
        </w:rPr>
        <w:t>手机：</w:t>
      </w:r>
    </w:p>
    <w:p>
      <w:pPr>
        <w:pStyle w:val="14"/>
        <w:spacing w:before="0" w:beforeAutospacing="0" w:after="0" w:afterAutospacing="0" w:line="360" w:lineRule="auto"/>
        <w:rPr>
          <w:rFonts w:ascii="宋体" w:hAnsi="宋体" w:cs="宋体"/>
          <w:color w:val="000000"/>
        </w:rPr>
      </w:pPr>
      <w:r>
        <w:rPr>
          <w:rFonts w:ascii="宋体" w:hAnsi="宋体" w:cs="宋体"/>
          <w:color w:val="000000"/>
        </w:rPr>
        <w:t>（2）乙方联系方式</w:t>
      </w:r>
    </w:p>
    <w:p>
      <w:pPr>
        <w:pStyle w:val="14"/>
        <w:spacing w:before="0" w:beforeAutospacing="0" w:after="0" w:afterAutospacing="0" w:line="360" w:lineRule="auto"/>
        <w:rPr>
          <w:rFonts w:hint="eastAsia" w:ascii="宋体" w:hAnsi="宋体" w:cs="宋体"/>
          <w:color w:val="000000"/>
        </w:rPr>
      </w:pPr>
      <w:r>
        <w:rPr>
          <w:rFonts w:ascii="宋体" w:hAnsi="宋体" w:cs="宋体"/>
          <w:color w:val="000000"/>
        </w:rPr>
        <w:t>联系人：</w:t>
      </w:r>
    </w:p>
    <w:p>
      <w:pPr>
        <w:pStyle w:val="14"/>
        <w:spacing w:before="0" w:beforeAutospacing="0" w:after="0" w:afterAutospacing="0" w:line="360" w:lineRule="auto"/>
        <w:rPr>
          <w:rFonts w:ascii="宋体" w:hAnsi="宋体" w:cs="宋体"/>
          <w:color w:val="000000"/>
        </w:rPr>
      </w:pPr>
      <w:r>
        <w:rPr>
          <w:rFonts w:ascii="宋体" w:hAnsi="宋体" w:cs="宋体"/>
          <w:color w:val="000000"/>
        </w:rPr>
        <w:t>手机：</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通过电子邮箱及其它电子方式送达时，发出之日即视为有效送达。</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通过快递等方式送达时，对方签收之日视为有效送达；对方拒收或退回的，视为签收。</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上述联系方式同时作为有效司法送达地址。</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一方变更联系方式，应以书面形式通知对方；否则，该联系方式仍视为有效，由未通知方承担由此而引起的相关责任。</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本联系方式条款为独立条款，不受合同整体或其他条款的效力影响，始终有效。</w:t>
      </w:r>
    </w:p>
    <w:p>
      <w:pPr>
        <w:pStyle w:val="4"/>
        <w:numPr>
          <w:ilvl w:val="0"/>
          <w:numId w:val="2"/>
        </w:numPr>
        <w:spacing w:before="0" w:after="0" w:line="360" w:lineRule="auto"/>
        <w:rPr>
          <w:rFonts w:ascii="宋体" w:hAnsi="宋体" w:cs="宋体"/>
        </w:rPr>
      </w:pPr>
      <w:r>
        <w:rPr>
          <w:rFonts w:ascii="宋体" w:hAnsi="宋体" w:cs="宋体"/>
        </w:rPr>
        <w:t>争议解决</w:t>
      </w:r>
    </w:p>
    <w:p>
      <w:pPr>
        <w:pStyle w:val="14"/>
        <w:spacing w:before="0" w:beforeAutospacing="0" w:after="0" w:afterAutospacing="0" w:line="360" w:lineRule="auto"/>
        <w:rPr>
          <w:rFonts w:ascii="宋体" w:hAnsi="宋体" w:cs="宋体"/>
          <w:color w:val="000000"/>
        </w:rPr>
      </w:pPr>
      <w:r>
        <w:rPr>
          <w:rFonts w:ascii="宋体" w:hAnsi="宋体" w:cs="宋体"/>
          <w:color w:val="000000"/>
        </w:rPr>
        <w:t>因本合同以及本合同项下订单/附件/补充协议等（如有）引起或有关的任何争议，由合同各方协商解决，也可由有关部门调解。协商或调解不成的，应向北京市</w:t>
      </w:r>
      <w:r>
        <w:rPr>
          <w:rFonts w:hint="eastAsia" w:ascii="宋体" w:hAnsi="宋体" w:cs="宋体"/>
          <w:color w:val="000000"/>
        </w:rPr>
        <w:t>石景山区</w:t>
      </w:r>
      <w:r>
        <w:rPr>
          <w:rFonts w:ascii="宋体" w:hAnsi="宋体" w:cs="宋体"/>
          <w:color w:val="000000"/>
        </w:rPr>
        <w:t>人民法院起诉，</w:t>
      </w:r>
      <w:r>
        <w:rPr>
          <w:rFonts w:hint="eastAsia" w:ascii="宋体" w:hAnsi="宋体" w:cs="宋体"/>
          <w:color w:val="000000"/>
        </w:rPr>
        <w:t>败诉方</w:t>
      </w:r>
      <w:r>
        <w:rPr>
          <w:rFonts w:ascii="宋体" w:hAnsi="宋体" w:cs="宋体"/>
          <w:color w:val="000000"/>
        </w:rPr>
        <w:t>承担</w:t>
      </w:r>
      <w:r>
        <w:rPr>
          <w:rFonts w:hint="eastAsia" w:ascii="宋体" w:hAnsi="宋体" w:cs="宋体"/>
          <w:color w:val="000000"/>
        </w:rPr>
        <w:t>诉讼费及</w:t>
      </w:r>
      <w:r>
        <w:rPr>
          <w:rFonts w:ascii="宋体" w:hAnsi="宋体" w:cs="宋体"/>
          <w:color w:val="000000"/>
        </w:rPr>
        <w:t>律师费。</w:t>
      </w:r>
    </w:p>
    <w:p>
      <w:pPr>
        <w:pStyle w:val="4"/>
        <w:numPr>
          <w:ilvl w:val="0"/>
          <w:numId w:val="2"/>
        </w:numPr>
        <w:spacing w:before="0" w:after="0" w:line="360" w:lineRule="auto"/>
        <w:rPr>
          <w:rFonts w:ascii="宋体" w:hAnsi="宋体" w:cs="宋体"/>
        </w:rPr>
      </w:pPr>
      <w:r>
        <w:rPr>
          <w:rFonts w:ascii="宋体" w:hAnsi="宋体" w:cs="宋体"/>
        </w:rPr>
        <w:t>附则</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本合同一式</w:t>
      </w:r>
      <w:r>
        <w:rPr>
          <w:rFonts w:hint="eastAsia" w:ascii="宋体" w:hAnsi="宋体" w:cs="宋体"/>
          <w:color w:val="000000"/>
        </w:rPr>
        <w:t>陆</w:t>
      </w:r>
      <w:r>
        <w:rPr>
          <w:rFonts w:ascii="宋体" w:hAnsi="宋体" w:cs="宋体"/>
          <w:color w:val="000000"/>
        </w:rPr>
        <w:t>份，合同</w:t>
      </w:r>
      <w:r>
        <w:rPr>
          <w:rFonts w:hint="eastAsia" w:ascii="宋体" w:hAnsi="宋体" w:cs="宋体"/>
          <w:color w:val="000000"/>
        </w:rPr>
        <w:t>甲方执肆份，乙方执贰份</w:t>
      </w:r>
      <w:r>
        <w:rPr>
          <w:rFonts w:ascii="宋体" w:hAnsi="宋体" w:cs="宋体"/>
          <w:color w:val="000000"/>
        </w:rPr>
        <w:t>。各份合同文本具有同等法律效力。</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本合同未尽事宜，双方应另行协商并签订补充协议。</w:t>
      </w:r>
    </w:p>
    <w:p>
      <w:pPr>
        <w:pStyle w:val="14"/>
        <w:numPr>
          <w:ilvl w:val="1"/>
          <w:numId w:val="2"/>
        </w:numPr>
        <w:spacing w:before="0" w:beforeAutospacing="0" w:after="0" w:afterAutospacing="0" w:line="360" w:lineRule="auto"/>
        <w:rPr>
          <w:rFonts w:ascii="宋体" w:hAnsi="宋体" w:cs="宋体"/>
          <w:color w:val="000000"/>
        </w:rPr>
      </w:pPr>
      <w:r>
        <w:rPr>
          <w:rFonts w:ascii="宋体" w:hAnsi="宋体" w:cs="宋体"/>
          <w:color w:val="000000"/>
        </w:rPr>
        <w:t>本合同经各方签名或盖章后生效。</w:t>
      </w:r>
    </w:p>
    <w:p>
      <w:pPr>
        <w:pStyle w:val="14"/>
        <w:spacing w:before="0" w:beforeAutospacing="0" w:after="0" w:afterAutospacing="0" w:line="360" w:lineRule="auto"/>
        <w:rPr>
          <w:rFonts w:ascii="宋体" w:hAnsi="宋体" w:cs="宋体"/>
          <w:color w:val="000000"/>
        </w:rPr>
      </w:pPr>
    </w:p>
    <w:p>
      <w:pPr>
        <w:pStyle w:val="14"/>
        <w:spacing w:before="0" w:beforeAutospacing="0" w:after="0" w:afterAutospacing="0" w:line="360" w:lineRule="auto"/>
        <w:ind w:firstLine="3840" w:firstLineChars="1600"/>
        <w:rPr>
          <w:rFonts w:ascii="宋体" w:hAnsi="宋体" w:cs="宋体"/>
          <w:color w:val="000000"/>
        </w:rPr>
      </w:pPr>
      <w:r>
        <w:rPr>
          <w:rFonts w:ascii="宋体" w:hAnsi="宋体" w:cs="宋体"/>
          <w:color w:val="000000"/>
        </w:rPr>
        <w:t>签订时间：    年    月    日</w:t>
      </w:r>
    </w:p>
    <w:p>
      <w:pPr>
        <w:pStyle w:val="14"/>
        <w:spacing w:before="0" w:beforeAutospacing="0" w:after="0" w:afterAutospacing="0" w:line="360" w:lineRule="auto"/>
        <w:rPr>
          <w:rFonts w:ascii="宋体" w:hAnsi="宋体" w:cs="宋体"/>
          <w:color w:val="000000"/>
        </w:rPr>
      </w:pPr>
    </w:p>
    <w:p>
      <w:pPr>
        <w:pStyle w:val="14"/>
        <w:spacing w:before="0" w:beforeAutospacing="0" w:after="0" w:afterAutospacing="0" w:line="360" w:lineRule="auto"/>
        <w:rPr>
          <w:rFonts w:ascii="宋体" w:hAnsi="宋体" w:cs="宋体"/>
          <w:color w:val="000000"/>
        </w:rPr>
      </w:pPr>
      <w:r>
        <w:rPr>
          <w:rFonts w:ascii="宋体" w:hAnsi="宋体" w:cs="宋体"/>
          <w:b/>
          <w:color w:val="000000"/>
        </w:rPr>
        <w:t>甲方（盖章）：</w:t>
      </w:r>
      <w:r>
        <w:rPr>
          <w:rFonts w:hint="eastAsia" w:ascii="宋体" w:hAnsi="宋体" w:cs="宋体"/>
          <w:b/>
          <w:color w:val="000000"/>
        </w:rPr>
        <w:t xml:space="preserve">                          </w:t>
      </w:r>
      <w:r>
        <w:rPr>
          <w:rFonts w:ascii="宋体" w:hAnsi="宋体" w:cs="宋体"/>
          <w:b/>
          <w:color w:val="000000"/>
        </w:rPr>
        <w:t>乙方（盖章）：</w:t>
      </w:r>
    </w:p>
    <w:p>
      <w:pPr>
        <w:pStyle w:val="14"/>
        <w:spacing w:before="0" w:beforeAutospacing="0" w:after="0" w:afterAutospacing="0" w:line="360" w:lineRule="auto"/>
        <w:rPr>
          <w:rFonts w:ascii="宋体" w:hAnsi="宋体" w:cs="宋体"/>
          <w:color w:val="000000"/>
        </w:rPr>
      </w:pPr>
      <w:r>
        <w:rPr>
          <w:rFonts w:ascii="宋体" w:hAnsi="宋体" w:cs="宋体"/>
          <w:color w:val="000000"/>
        </w:rPr>
        <w:t>法定代表人或授权代表：</w:t>
      </w:r>
      <w:r>
        <w:rPr>
          <w:rFonts w:hint="eastAsia" w:ascii="宋体" w:hAnsi="宋体" w:cs="宋体"/>
          <w:color w:val="000000"/>
        </w:rPr>
        <w:t xml:space="preserve">                  </w:t>
      </w:r>
      <w:r>
        <w:rPr>
          <w:rFonts w:ascii="宋体" w:hAnsi="宋体" w:cs="宋体"/>
          <w:color w:val="000000"/>
        </w:rPr>
        <w:t>法定代表人或授权代表：</w:t>
      </w:r>
    </w:p>
    <w:p>
      <w:pPr>
        <w:pStyle w:val="14"/>
        <w:spacing w:before="0" w:beforeAutospacing="0" w:after="0" w:afterAutospacing="0" w:line="360" w:lineRule="auto"/>
        <w:rPr>
          <w:rFonts w:ascii="宋体" w:hAnsi="宋体" w:cs="宋体"/>
          <w:b/>
          <w:color w:val="000000"/>
        </w:rPr>
      </w:pPr>
    </w:p>
    <w:p>
      <w:pPr>
        <w:rPr>
          <w:rFonts w:hint="eastAsia"/>
          <w:lang w:val="en-US" w:eastAsia="zh-CN"/>
        </w:rPr>
      </w:pPr>
    </w:p>
    <w:sectPr>
      <w:foot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ind w:right="359" w:rightChars="17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5KL+z8gBAACZAwAADgAAAGRycy9lMm9Eb2MueG1srVPNjtMwEL4j8Q6W&#10;79RpD6iKmq4WVYuQECAtPIDr2I0l/8njNukLwBtw4sKd5+pzMHaS7rJc9rAXZzwz/ma+byabm8Ea&#10;cpIRtHcNXS4qSqQTvtXu0NBvX+/erCmBxF3LjXeyoWcJ9Gb7+tWmD7Vc+c6bVkaCIA7qPjS0SynU&#10;jIHopOWw8EE6DCofLU94jQfWRt4jujVsVVVvWe9jG6IXEgC9uzFIJ8T4HECvlBZy58XRSpdG1CgN&#10;T0gJOh2Abku3SkmRPisFMhHTUGSayolF0N7nk203vD5EHjotphb4c1p4wsly7bDoFWrHEyfHqP+D&#10;slpED16lhfCWjUSKIshiWT3R5r7jQRYuKDWEq+jwcrDi0+lLJLrFTaDEcYsDv/z8cfn15/L7O1lm&#10;efoANWbdB8xLwzs/5NTJD+jMrAcVbf4iH4JxFPd8FVcOiYj8aL1arysMCYzNF8RhD89DhPReekuy&#10;0dCI0yui8tNHSGPqnJKrOX+njUE/r437x4GY2cNy72OP2UrDfpga3/v2jHx6HHxDHe45JeaDQ13z&#10;jsxGnI39bBxD1IeuLFGuB+H2mLCJ0luuMMJOhXFihd20XXklHt9L1sMftf0L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OSi/s/IAQAAmQMAAA4AAAAAAAAAAQAgAAAAHgEAAGRycy9lMm9Eb2Mu&#10;eG1sUEsFBgAAAAAGAAYAWQEAAFgFAAAAAA==&#10;">
              <v:fill on="f" focussize="0,0"/>
              <v:stroke on="f"/>
              <v:imagedata o:title=""/>
              <o:lock v:ext="edit" aspectratio="f"/>
              <v:textbox inset="0mm,0mm,0mm,0mm" style="mso-fit-shape-to-text:t;">
                <w:txbxContent>
                  <w:p>
                    <w:pPr>
                      <w:pStyle w:val="12"/>
                    </w:pPr>
                    <w:r>
                      <w:t xml:space="preserve">第 </w:t>
                    </w:r>
                    <w:r>
                      <w:fldChar w:fldCharType="begin"/>
                    </w:r>
                    <w:r>
                      <w:instrText xml:space="preserve"> PAGE  \* MERGEFORMAT </w:instrText>
                    </w:r>
                    <w:r>
                      <w:fldChar w:fldCharType="separate"/>
                    </w:r>
                    <w:r>
                      <w:t>1</w:t>
                    </w:r>
                    <w:r>
                      <w:fldChar w:fldCharType="end"/>
                    </w:r>
                    <w: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A5D0D74"/>
    <w:multiLevelType w:val="multilevel"/>
    <w:tmpl w:val="1A5D0D74"/>
    <w:lvl w:ilvl="0" w:tentative="0">
      <w:start w:val="1"/>
      <w:numFmt w:val="decimalHalfWidth"/>
      <w:lvlText w:val="%1."/>
      <w:lvlJc w:val="left"/>
      <w:pPr>
        <w:ind w:left="0"/>
      </w:pPr>
    </w:lvl>
    <w:lvl w:ilvl="1" w:tentative="0">
      <w:start w:val="1"/>
      <w:numFmt w:val="decimalHalfWidth"/>
      <w:lvlText w:val="%1.%2."/>
      <w:lvlJc w:val="left"/>
      <w:pPr>
        <w:ind w:left="0"/>
      </w:pPr>
    </w:lvl>
    <w:lvl w:ilvl="2" w:tentative="0">
      <w:start w:val="1"/>
      <w:numFmt w:val="decimalHalfWidth"/>
      <w:lvlText w:val="%1.%2.%3."/>
      <w:lvlJc w:val="left"/>
      <w:pPr>
        <w:ind w:left="0"/>
      </w:pPr>
    </w:lvl>
    <w:lvl w:ilvl="3" w:tentative="0">
      <w:start w:val="1"/>
      <w:numFmt w:val="decimalHalfWidth"/>
      <w:lvlText w:val="%1.%2.%3.%4."/>
      <w:lvlJc w:val="left"/>
      <w:pPr>
        <w:ind w:left="0"/>
      </w:pPr>
    </w:lvl>
    <w:lvl w:ilvl="4" w:tentative="0">
      <w:start w:val="1"/>
      <w:numFmt w:val="decimalHalfWidth"/>
      <w:lvlText w:val="%1.%2.%3.%4.%5."/>
      <w:lvlJc w:val="left"/>
      <w:pPr>
        <w:ind w:left="0"/>
      </w:pPr>
    </w:lvl>
    <w:lvl w:ilvl="5" w:tentative="0">
      <w:start w:val="1"/>
      <w:numFmt w:val="decimalHalfWidth"/>
      <w:lvlText w:val="%1.%2.%3.%4.%5.%6."/>
      <w:lvlJc w:val="left"/>
      <w:pPr>
        <w:ind w:left="0"/>
      </w:pPr>
    </w:lvl>
    <w:lvl w:ilvl="6" w:tentative="0">
      <w:start w:val="1"/>
      <w:numFmt w:val="decimalHalfWidth"/>
      <w:lvlText w:val="%1.%2.%3.%4.%5.%6.%7."/>
      <w:lvlJc w:val="left"/>
      <w:pPr>
        <w:ind w:left="0"/>
      </w:pPr>
    </w:lvl>
    <w:lvl w:ilvl="7" w:tentative="0">
      <w:start w:val="1"/>
      <w:numFmt w:val="decimalHalfWidth"/>
      <w:lvlText w:val="%1.%2.%3.%4.%5.%6.%7.%8."/>
      <w:lvlJc w:val="left"/>
      <w:pPr>
        <w:ind w:left="0"/>
      </w:pPr>
    </w:lvl>
    <w:lvl w:ilvl="8" w:tentative="0">
      <w:start w:val="1"/>
      <w:numFmt w:val="decimalHalfWidth"/>
      <w:lvlText w:val="%1.%2.%3.%4.%5.%6.%7.%8.%9."/>
      <w:lvlJc w:val="left"/>
      <w:pPr>
        <w:ind w:left="0"/>
      </w:pPr>
    </w:lvl>
  </w:abstractNum>
  <w:abstractNum w:abstractNumId="1">
    <w:nsid w:val="518381CE"/>
    <w:multiLevelType w:val="singleLevel"/>
    <w:tmpl w:val="518381CE"/>
    <w:lvl w:ilvl="0" w:tentative="0">
      <w:start w:val="1"/>
      <w:numFmt w:val="decimal"/>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0"/>
  <w:bordersDoNotSurroundFooter w:val="0"/>
  <w:documentProtection w:enforcement="0"/>
  <w:defaultTabStop w:val="420"/>
  <w:hyphenationZone w:val="36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DA321C"/>
    <w:rsid w:val="000A5B11"/>
    <w:rsid w:val="00985E7D"/>
    <w:rsid w:val="00AA2AFE"/>
    <w:rsid w:val="02D86C8B"/>
    <w:rsid w:val="03851DD9"/>
    <w:rsid w:val="04393618"/>
    <w:rsid w:val="04B26062"/>
    <w:rsid w:val="05161D94"/>
    <w:rsid w:val="05A5029D"/>
    <w:rsid w:val="063C4B3B"/>
    <w:rsid w:val="06C4367A"/>
    <w:rsid w:val="07E0773A"/>
    <w:rsid w:val="08486520"/>
    <w:rsid w:val="08A62CC0"/>
    <w:rsid w:val="08F80099"/>
    <w:rsid w:val="09432AEE"/>
    <w:rsid w:val="0A173862"/>
    <w:rsid w:val="0A5E0FA4"/>
    <w:rsid w:val="0B146BF9"/>
    <w:rsid w:val="0B173867"/>
    <w:rsid w:val="0B9D616A"/>
    <w:rsid w:val="0CEB5DF0"/>
    <w:rsid w:val="0D505B73"/>
    <w:rsid w:val="0E5C1D80"/>
    <w:rsid w:val="0E8737CE"/>
    <w:rsid w:val="0E9F68A4"/>
    <w:rsid w:val="0F5B34BA"/>
    <w:rsid w:val="0FBC30F4"/>
    <w:rsid w:val="10994588"/>
    <w:rsid w:val="11AF3121"/>
    <w:rsid w:val="11E459A1"/>
    <w:rsid w:val="125313F4"/>
    <w:rsid w:val="139E0F8A"/>
    <w:rsid w:val="1441153B"/>
    <w:rsid w:val="15276973"/>
    <w:rsid w:val="16B946CF"/>
    <w:rsid w:val="16FC29C4"/>
    <w:rsid w:val="17A41D0D"/>
    <w:rsid w:val="17C96404"/>
    <w:rsid w:val="18F040F9"/>
    <w:rsid w:val="197E03DA"/>
    <w:rsid w:val="1AD67B64"/>
    <w:rsid w:val="1AF01848"/>
    <w:rsid w:val="1AF343B6"/>
    <w:rsid w:val="1B072EA4"/>
    <w:rsid w:val="1BE70AEF"/>
    <w:rsid w:val="1D433B34"/>
    <w:rsid w:val="1D60233E"/>
    <w:rsid w:val="1DC14CCC"/>
    <w:rsid w:val="1DD5063D"/>
    <w:rsid w:val="1E5063DA"/>
    <w:rsid w:val="1EBF0895"/>
    <w:rsid w:val="1F235B0E"/>
    <w:rsid w:val="1F632E0F"/>
    <w:rsid w:val="22323BA8"/>
    <w:rsid w:val="22A45D6C"/>
    <w:rsid w:val="24672B31"/>
    <w:rsid w:val="2601741A"/>
    <w:rsid w:val="2694197E"/>
    <w:rsid w:val="26BB4FFA"/>
    <w:rsid w:val="26C51279"/>
    <w:rsid w:val="278A3F1B"/>
    <w:rsid w:val="28AC2A0D"/>
    <w:rsid w:val="29090661"/>
    <w:rsid w:val="29805060"/>
    <w:rsid w:val="29932C56"/>
    <w:rsid w:val="29EF54F8"/>
    <w:rsid w:val="2A530E4D"/>
    <w:rsid w:val="2B676775"/>
    <w:rsid w:val="2BE04587"/>
    <w:rsid w:val="2BF672B2"/>
    <w:rsid w:val="2C2244B5"/>
    <w:rsid w:val="2E75303F"/>
    <w:rsid w:val="2EDD6932"/>
    <w:rsid w:val="2EEA3AEB"/>
    <w:rsid w:val="2F0E75C4"/>
    <w:rsid w:val="2F762E69"/>
    <w:rsid w:val="2FE0065E"/>
    <w:rsid w:val="306E3ED7"/>
    <w:rsid w:val="33434585"/>
    <w:rsid w:val="3351256F"/>
    <w:rsid w:val="33710B1C"/>
    <w:rsid w:val="339C7809"/>
    <w:rsid w:val="3560314E"/>
    <w:rsid w:val="36DC5233"/>
    <w:rsid w:val="36EB0A23"/>
    <w:rsid w:val="374B7F62"/>
    <w:rsid w:val="382E711D"/>
    <w:rsid w:val="38D05EFF"/>
    <w:rsid w:val="399E0FE0"/>
    <w:rsid w:val="3A0071FE"/>
    <w:rsid w:val="3A3939F6"/>
    <w:rsid w:val="3A5B4807"/>
    <w:rsid w:val="3A9F2549"/>
    <w:rsid w:val="3BD014F0"/>
    <w:rsid w:val="3BF2689B"/>
    <w:rsid w:val="3D0455B0"/>
    <w:rsid w:val="3D1A188A"/>
    <w:rsid w:val="3E78700D"/>
    <w:rsid w:val="3E7D6F82"/>
    <w:rsid w:val="3E942880"/>
    <w:rsid w:val="402E72DA"/>
    <w:rsid w:val="40F43DE8"/>
    <w:rsid w:val="4232654F"/>
    <w:rsid w:val="42940506"/>
    <w:rsid w:val="42DF29B4"/>
    <w:rsid w:val="433971D6"/>
    <w:rsid w:val="433B35AE"/>
    <w:rsid w:val="44187EC3"/>
    <w:rsid w:val="44745DF9"/>
    <w:rsid w:val="44BD2487"/>
    <w:rsid w:val="45CE067E"/>
    <w:rsid w:val="461A523C"/>
    <w:rsid w:val="465A15CF"/>
    <w:rsid w:val="46DA321C"/>
    <w:rsid w:val="479A7464"/>
    <w:rsid w:val="47B36031"/>
    <w:rsid w:val="48064A24"/>
    <w:rsid w:val="49015809"/>
    <w:rsid w:val="498315BF"/>
    <w:rsid w:val="49F96969"/>
    <w:rsid w:val="4AA50DDD"/>
    <w:rsid w:val="4AB608E4"/>
    <w:rsid w:val="4B06642D"/>
    <w:rsid w:val="4CE1310C"/>
    <w:rsid w:val="4D2A0DDA"/>
    <w:rsid w:val="4D6D3115"/>
    <w:rsid w:val="4DB316D4"/>
    <w:rsid w:val="4DD03040"/>
    <w:rsid w:val="4E3C120D"/>
    <w:rsid w:val="4FA03765"/>
    <w:rsid w:val="5007630E"/>
    <w:rsid w:val="514364CA"/>
    <w:rsid w:val="51B938A7"/>
    <w:rsid w:val="52582E7C"/>
    <w:rsid w:val="527668E4"/>
    <w:rsid w:val="531A55B1"/>
    <w:rsid w:val="545E1E79"/>
    <w:rsid w:val="561843C9"/>
    <w:rsid w:val="566B690C"/>
    <w:rsid w:val="567C0AA8"/>
    <w:rsid w:val="56ED2430"/>
    <w:rsid w:val="58B42629"/>
    <w:rsid w:val="5B3A24D0"/>
    <w:rsid w:val="5BF47D4B"/>
    <w:rsid w:val="5C3E5A18"/>
    <w:rsid w:val="5CD25204"/>
    <w:rsid w:val="5DB5381D"/>
    <w:rsid w:val="5E9F122D"/>
    <w:rsid w:val="5F913D9A"/>
    <w:rsid w:val="5FB10E83"/>
    <w:rsid w:val="601B6CE3"/>
    <w:rsid w:val="60210839"/>
    <w:rsid w:val="612D0AFC"/>
    <w:rsid w:val="614373EC"/>
    <w:rsid w:val="621D21DA"/>
    <w:rsid w:val="62A84F9D"/>
    <w:rsid w:val="62F631DC"/>
    <w:rsid w:val="63660435"/>
    <w:rsid w:val="637F581E"/>
    <w:rsid w:val="645710E6"/>
    <w:rsid w:val="662A6700"/>
    <w:rsid w:val="664F32D2"/>
    <w:rsid w:val="66DD2569"/>
    <w:rsid w:val="67554D03"/>
    <w:rsid w:val="68A97CC5"/>
    <w:rsid w:val="68BF65E6"/>
    <w:rsid w:val="695106DA"/>
    <w:rsid w:val="69EC3828"/>
    <w:rsid w:val="6AA10C56"/>
    <w:rsid w:val="6AF76137"/>
    <w:rsid w:val="6AF7713E"/>
    <w:rsid w:val="6B092CA7"/>
    <w:rsid w:val="6B6901CF"/>
    <w:rsid w:val="6BB4161D"/>
    <w:rsid w:val="6C2211F6"/>
    <w:rsid w:val="6CB336AC"/>
    <w:rsid w:val="6DAB567A"/>
    <w:rsid w:val="6EB4251A"/>
    <w:rsid w:val="71CC5E5F"/>
    <w:rsid w:val="71D2489C"/>
    <w:rsid w:val="7231463C"/>
    <w:rsid w:val="74C276BC"/>
    <w:rsid w:val="7542053D"/>
    <w:rsid w:val="75CE758B"/>
    <w:rsid w:val="75D66501"/>
    <w:rsid w:val="767E700C"/>
    <w:rsid w:val="76986858"/>
    <w:rsid w:val="774358F6"/>
    <w:rsid w:val="775B544F"/>
    <w:rsid w:val="77835055"/>
    <w:rsid w:val="77D5668B"/>
    <w:rsid w:val="788901A6"/>
    <w:rsid w:val="7B20295A"/>
    <w:rsid w:val="7BB47357"/>
    <w:rsid w:val="7BBD7891"/>
    <w:rsid w:val="7C10627A"/>
    <w:rsid w:val="7C4B3A15"/>
    <w:rsid w:val="7D2C4DB9"/>
    <w:rsid w:val="7D987831"/>
    <w:rsid w:val="7E4E5255"/>
    <w:rsid w:val="7ED53BF8"/>
    <w:rsid w:val="7F6C652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qFormat="1"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keepLines/>
      <w:spacing w:before="120" w:beforeLines="0" w:after="120" w:afterLines="0" w:line="360" w:lineRule="auto"/>
      <w:jc w:val="center"/>
      <w:outlineLvl w:val="0"/>
    </w:pPr>
    <w:rPr>
      <w:b/>
      <w:bCs/>
      <w:kern w:val="44"/>
      <w:sz w:val="30"/>
      <w:szCs w:val="44"/>
    </w:rPr>
  </w:style>
  <w:style w:type="paragraph" w:styleId="2">
    <w:name w:val="heading 2"/>
    <w:basedOn w:val="1"/>
    <w:next w:val="1"/>
    <w:unhideWhenUsed/>
    <w:qFormat/>
    <w:uiPriority w:val="0"/>
    <w:pPr>
      <w:spacing w:before="100" w:beforeAutospacing="1" w:after="100" w:afterAutospacing="1"/>
      <w:jc w:val="left"/>
      <w:outlineLvl w:val="1"/>
    </w:pPr>
    <w:rPr>
      <w:rFonts w:hint="eastAsia" w:ascii="宋体" w:hAnsi="宋体" w:eastAsia="宋体" w:cs="宋体"/>
      <w:b/>
      <w:bCs/>
      <w:kern w:val="0"/>
      <w:sz w:val="36"/>
      <w:szCs w:val="36"/>
      <w:lang w:val="en-US" w:eastAsia="zh-CN" w:bidi="ar"/>
    </w:rPr>
  </w:style>
  <w:style w:type="paragraph" w:styleId="4">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bCs/>
      <w:kern w:val="0"/>
      <w:sz w:val="27"/>
      <w:szCs w:val="27"/>
      <w:lang w:val="en-US" w:eastAsia="zh-CN" w:bidi="ar"/>
    </w:rPr>
  </w:style>
  <w:style w:type="character" w:default="1" w:styleId="18">
    <w:name w:val="Default Paragraph Font"/>
    <w:semiHidden/>
    <w:qFormat/>
    <w:uiPriority w:val="0"/>
  </w:style>
  <w:style w:type="table" w:default="1" w:styleId="17">
    <w:name w:val="Normal Table"/>
    <w:semiHidden/>
    <w:qFormat/>
    <w:uiPriority w:val="0"/>
    <w:tblPr>
      <w:tblCellMar>
        <w:top w:w="0" w:type="dxa"/>
        <w:left w:w="108" w:type="dxa"/>
        <w:bottom w:w="0" w:type="dxa"/>
        <w:right w:w="108" w:type="dxa"/>
      </w:tblCellMar>
    </w:tblPr>
  </w:style>
  <w:style w:type="paragraph" w:styleId="5">
    <w:name w:val="Body Text 3"/>
    <w:basedOn w:val="1"/>
    <w:qFormat/>
    <w:uiPriority w:val="0"/>
    <w:rPr>
      <w:sz w:val="16"/>
      <w:szCs w:val="16"/>
    </w:rPr>
  </w:style>
  <w:style w:type="paragraph" w:styleId="6">
    <w:name w:val="Body Text"/>
    <w:basedOn w:val="1"/>
    <w:next w:val="1"/>
    <w:qFormat/>
    <w:uiPriority w:val="0"/>
    <w:pPr>
      <w:spacing w:after="120"/>
    </w:pPr>
  </w:style>
  <w:style w:type="paragraph" w:styleId="7">
    <w:name w:val="Body Text Indent"/>
    <w:basedOn w:val="1"/>
    <w:next w:val="8"/>
    <w:qFormat/>
    <w:uiPriority w:val="0"/>
    <w:pPr>
      <w:ind w:left="200" w:hanging="200" w:hangingChars="200"/>
    </w:pPr>
    <w:rPr>
      <w:sz w:val="24"/>
    </w:rPr>
  </w:style>
  <w:style w:type="paragraph" w:customStyle="1" w:styleId="8">
    <w:name w:val="样式 正文文本缩进 + 首行缩进:  2 字符 行距: 1.5 倍行距"/>
    <w:basedOn w:val="7"/>
    <w:qFormat/>
    <w:uiPriority w:val="0"/>
    <w:pPr>
      <w:ind w:firstLine="560"/>
    </w:pPr>
    <w:rPr>
      <w:rFonts w:eastAsia="仿宋_GB2312"/>
    </w:rPr>
  </w:style>
  <w:style w:type="paragraph" w:styleId="9">
    <w:name w:val="Block Text"/>
    <w:basedOn w:val="1"/>
    <w:uiPriority w:val="0"/>
    <w:pPr>
      <w:spacing w:after="120"/>
      <w:ind w:left="700" w:leftChars="700" w:right="700" w:rightChars="700"/>
    </w:pPr>
  </w:style>
  <w:style w:type="paragraph" w:styleId="10">
    <w:name w:val="Plain Text"/>
    <w:basedOn w:val="1"/>
    <w:uiPriority w:val="0"/>
    <w:pPr>
      <w:widowControl/>
      <w:overflowPunct w:val="0"/>
      <w:autoSpaceDE w:val="0"/>
      <w:autoSpaceDN w:val="0"/>
      <w:adjustRightInd w:val="0"/>
      <w:jc w:val="left"/>
      <w:textAlignment w:val="baseline"/>
    </w:pPr>
    <w:rPr>
      <w:rFonts w:ascii="宋体" w:hAnsi="Courier New"/>
      <w:sz w:val="24"/>
    </w:rPr>
  </w:style>
  <w:style w:type="paragraph" w:styleId="11">
    <w:name w:val="Date"/>
    <w:basedOn w:val="1"/>
    <w:next w:val="1"/>
    <w:qFormat/>
    <w:uiPriority w:val="0"/>
    <w:pPr>
      <w:ind w:left="2500" w:leftChars="2500"/>
    </w:pPr>
    <w:rPr>
      <w:rFonts w:eastAsia="楷体_GB2312"/>
      <w:sz w:val="32"/>
      <w:szCs w:val="20"/>
    </w:rPr>
  </w:style>
  <w:style w:type="paragraph" w:styleId="12">
    <w:name w:val="footer"/>
    <w:basedOn w:val="1"/>
    <w:uiPriority w:val="0"/>
    <w:pPr>
      <w:tabs>
        <w:tab w:val="center" w:pos="4153"/>
        <w:tab w:val="right" w:pos="8306"/>
      </w:tabs>
      <w:snapToGrid w:val="0"/>
      <w:jc w:val="left"/>
    </w:pPr>
    <w:rPr>
      <w:sz w:val="18"/>
    </w:rPr>
  </w:style>
  <w:style w:type="paragraph" w:styleId="13">
    <w:name w:val="toc 1"/>
    <w:basedOn w:val="1"/>
    <w:next w:val="1"/>
    <w:qFormat/>
    <w:uiPriority w:val="0"/>
  </w:style>
  <w:style w:type="paragraph" w:styleId="14">
    <w:name w:val="Normal (Web)"/>
    <w:basedOn w:val="1"/>
    <w:uiPriority w:val="0"/>
    <w:pPr>
      <w:spacing w:before="100" w:beforeAutospacing="1" w:after="100" w:afterAutospacing="1"/>
      <w:ind w:left="0" w:right="0"/>
      <w:jc w:val="left"/>
    </w:pPr>
    <w:rPr>
      <w:kern w:val="0"/>
      <w:sz w:val="24"/>
      <w:lang w:val="en-US" w:eastAsia="zh-CN" w:bidi="ar"/>
    </w:rPr>
  </w:style>
  <w:style w:type="paragraph" w:styleId="15">
    <w:name w:val="Body Text First Indent"/>
    <w:basedOn w:val="6"/>
    <w:next w:val="1"/>
    <w:uiPriority w:val="0"/>
    <w:pPr>
      <w:autoSpaceDE w:val="0"/>
      <w:autoSpaceDN w:val="0"/>
      <w:adjustRightInd w:val="0"/>
      <w:ind w:firstLine="100" w:firstLineChars="100"/>
      <w:jc w:val="left"/>
    </w:pPr>
    <w:rPr>
      <w:rFonts w:ascii="仿宋_GB2312"/>
      <w:b/>
      <w:kern w:val="0"/>
      <w:sz w:val="32"/>
      <w:szCs w:val="32"/>
    </w:rPr>
  </w:style>
  <w:style w:type="paragraph" w:styleId="16">
    <w:name w:val="Body Text First Indent 2"/>
    <w:basedOn w:val="7"/>
    <w:next w:val="1"/>
    <w:uiPriority w:val="0"/>
  </w:style>
  <w:style w:type="character" w:styleId="19">
    <w:name w:val="Strong"/>
    <w:basedOn w:val="18"/>
    <w:qFormat/>
    <w:uiPriority w:val="0"/>
    <w:rPr>
      <w:b/>
    </w:rPr>
  </w:style>
  <w:style w:type="paragraph" w:customStyle="1" w:styleId="20">
    <w:name w:val="WPSOffice手动目录 1"/>
    <w:uiPriority w:val="0"/>
    <w:pPr>
      <w:ind w:leftChars="0"/>
    </w:pPr>
    <w:rPr>
      <w:rFonts w:ascii="Times New Roman" w:hAnsi="Times New Roman" w:eastAsia="宋体" w:cs="Times New Roman"/>
      <w:sz w:val="20"/>
      <w:szCs w:val="20"/>
    </w:rPr>
  </w:style>
  <w:style w:type="paragraph" w:customStyle="1" w:styleId="21">
    <w:name w:val="表内文字"/>
    <w:basedOn w:val="1"/>
    <w:qFormat/>
    <w:uiPriority w:val="0"/>
    <w:pPr>
      <w:tabs>
        <w:tab w:val="left" w:pos="1418"/>
      </w:tabs>
      <w:spacing w:line="360" w:lineRule="auto"/>
      <w:jc w:val="center"/>
    </w:pPr>
    <w:rPr>
      <w:rFonts w:ascii="仿宋_GB2312" w:eastAsia="仿宋_GB2312"/>
      <w:spacing w:val="-20"/>
      <w:kern w:val="0"/>
      <w:sz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14</Pages>
  <Words>0</Words>
  <Characters>0</Characters>
  <Lines>0</Lines>
  <Paragraphs>0</Paragraphs>
  <TotalTime>22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2026-09-16T02:55:00Z</dcterms:created>
  <dc:creator>张宇</dc:creator>
  <cp:lastModifiedBy> </cp:lastModifiedBy>
  <cp:lastPrinted>2026-10-15T02:11:00Z</cp:lastPrinted>
  <dcterms:modified xsi:type="dcterms:W3CDTF">2026-11-04T01:31:49Z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8DE047251A6E406EBB9521588B5CF3B8</vt:lpwstr>
  </property>
</Properties>
</file>